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1B095EC" w:rsidR="00541A65" w:rsidRPr="00664858" w:rsidRDefault="00541A65" w:rsidP="3EDDD96B">
      <w:pPr>
        <w:pStyle w:val="Header"/>
        <w:tabs>
          <w:tab w:val="right" w:pos="9639"/>
        </w:tabs>
        <w:rPr>
          <w:i/>
          <w:iCs/>
          <w:noProof w:val="0"/>
          <w:sz w:val="24"/>
          <w:szCs w:val="24"/>
        </w:rPr>
      </w:pPr>
      <w:r w:rsidRPr="3EDDD96B">
        <w:rPr>
          <w:noProof w:val="0"/>
          <w:sz w:val="24"/>
          <w:szCs w:val="24"/>
        </w:rPr>
        <w:t>3GPP TSG-RAN WG2 Meeting #12</w:t>
      </w:r>
      <w:r w:rsidR="00911F55" w:rsidRPr="3EDDD96B">
        <w:rPr>
          <w:noProof w:val="0"/>
          <w:sz w:val="24"/>
          <w:szCs w:val="24"/>
        </w:rPr>
        <w:t>9</w:t>
      </w:r>
      <w:r>
        <w:tab/>
      </w:r>
      <w:r w:rsidRPr="3EDDD96B">
        <w:rPr>
          <w:noProof w:val="0"/>
          <w:sz w:val="24"/>
          <w:szCs w:val="24"/>
        </w:rPr>
        <w:t>R2-</w:t>
      </w:r>
      <w:r w:rsidR="00D56F5E" w:rsidRPr="00D56F5E">
        <w:rPr>
          <w:noProof w:val="0"/>
          <w:sz w:val="24"/>
          <w:szCs w:val="24"/>
        </w:rPr>
        <w:t>2500978</w:t>
      </w:r>
    </w:p>
    <w:p w14:paraId="3723E1D3" w14:textId="40736EC5" w:rsidR="005432D9" w:rsidRPr="00664858" w:rsidRDefault="00911F55" w:rsidP="00541A65">
      <w:pPr>
        <w:pStyle w:val="Header"/>
        <w:tabs>
          <w:tab w:val="right" w:pos="9641"/>
        </w:tabs>
        <w:rPr>
          <w:rFonts w:eastAsia="SimSun"/>
          <w:bCs/>
          <w:sz w:val="24"/>
          <w:szCs w:val="24"/>
          <w:lang w:eastAsia="zh-CN"/>
        </w:rPr>
      </w:pPr>
      <w:r w:rsidRPr="00664858">
        <w:rPr>
          <w:sz w:val="24"/>
        </w:rPr>
        <w:t>Athens</w:t>
      </w:r>
      <w:r w:rsidR="00541A65" w:rsidRPr="00664858">
        <w:rPr>
          <w:sz w:val="24"/>
        </w:rPr>
        <w:t xml:space="preserve">, </w:t>
      </w:r>
      <w:r w:rsidRPr="00664858">
        <w:rPr>
          <w:sz w:val="24"/>
        </w:rPr>
        <w:t>Greece</w:t>
      </w:r>
      <w:r w:rsidR="00541A65" w:rsidRPr="00664858">
        <w:rPr>
          <w:sz w:val="24"/>
        </w:rPr>
        <w:t xml:space="preserve">, </w:t>
      </w:r>
      <w:r w:rsidR="000418DD" w:rsidRPr="00664858">
        <w:rPr>
          <w:sz w:val="24"/>
        </w:rPr>
        <w:t>1</w:t>
      </w:r>
      <w:r w:rsidRPr="00664858">
        <w:rPr>
          <w:sz w:val="24"/>
        </w:rPr>
        <w:t>7</w:t>
      </w:r>
      <w:r w:rsidR="00541A65" w:rsidRPr="00664858">
        <w:rPr>
          <w:sz w:val="24"/>
        </w:rPr>
        <w:t xml:space="preserve"> – </w:t>
      </w:r>
      <w:r w:rsidR="000418DD" w:rsidRPr="00664858">
        <w:rPr>
          <w:sz w:val="24"/>
        </w:rPr>
        <w:t>2</w:t>
      </w:r>
      <w:r w:rsidRPr="00664858">
        <w:rPr>
          <w:sz w:val="24"/>
        </w:rPr>
        <w:t>1</w:t>
      </w:r>
      <w:r w:rsidR="00541A65" w:rsidRPr="00664858">
        <w:rPr>
          <w:sz w:val="24"/>
        </w:rPr>
        <w:t xml:space="preserve"> </w:t>
      </w:r>
      <w:r w:rsidRPr="00664858">
        <w:rPr>
          <w:sz w:val="24"/>
        </w:rPr>
        <w:t>February</w:t>
      </w:r>
      <w:r w:rsidR="00541A65" w:rsidRPr="00664858">
        <w:rPr>
          <w:sz w:val="24"/>
        </w:rPr>
        <w:t xml:space="preserve"> 202</w:t>
      </w:r>
      <w:r w:rsidRPr="00664858">
        <w:rPr>
          <w:sz w:val="24"/>
        </w:rPr>
        <w:t>5</w:t>
      </w:r>
      <w:r w:rsidR="00163A64" w:rsidRPr="00664858">
        <w:rPr>
          <w:sz w:val="24"/>
        </w:rPr>
        <w:tab/>
      </w:r>
      <w:r w:rsidR="00541A65" w:rsidRPr="00664858">
        <w:rPr>
          <w:sz w:val="24"/>
        </w:rPr>
        <w:tab/>
      </w:r>
    </w:p>
    <w:p w14:paraId="403CB9C0" w14:textId="77777777" w:rsidR="00A209D6" w:rsidRPr="00664858" w:rsidRDefault="00A209D6" w:rsidP="00A209D6">
      <w:pPr>
        <w:pStyle w:val="Header"/>
        <w:rPr>
          <w:bCs/>
          <w:noProof w:val="0"/>
          <w:sz w:val="24"/>
        </w:rPr>
      </w:pPr>
    </w:p>
    <w:p w14:paraId="0D04DE0E" w14:textId="34FB1AA0" w:rsidR="008B549E" w:rsidRPr="00664858" w:rsidRDefault="008B549E" w:rsidP="008B549E">
      <w:pPr>
        <w:pStyle w:val="CRCoverPage"/>
        <w:tabs>
          <w:tab w:val="left" w:pos="1985"/>
        </w:tabs>
        <w:rPr>
          <w:rFonts w:cs="Arial"/>
          <w:b/>
          <w:bCs/>
          <w:sz w:val="24"/>
          <w:lang w:eastAsia="ja-JP"/>
        </w:rPr>
      </w:pPr>
      <w:r w:rsidRPr="00664858">
        <w:rPr>
          <w:rFonts w:cs="Arial"/>
          <w:b/>
          <w:bCs/>
          <w:sz w:val="24"/>
        </w:rPr>
        <w:t>Agenda item:</w:t>
      </w:r>
      <w:r w:rsidRPr="00664858">
        <w:rPr>
          <w:rFonts w:cs="Arial"/>
          <w:b/>
          <w:bCs/>
          <w:sz w:val="24"/>
        </w:rPr>
        <w:tab/>
      </w:r>
      <w:r w:rsidR="003840B2">
        <w:rPr>
          <w:rFonts w:cs="Arial"/>
          <w:b/>
          <w:bCs/>
          <w:sz w:val="24"/>
        </w:rPr>
        <w:t>8.10.4</w:t>
      </w:r>
    </w:p>
    <w:p w14:paraId="0EC781B3" w14:textId="77777777" w:rsidR="008B549E" w:rsidRPr="00664858" w:rsidRDefault="008B549E" w:rsidP="008B549E">
      <w:pPr>
        <w:tabs>
          <w:tab w:val="left" w:pos="1985"/>
        </w:tabs>
        <w:ind w:left="1985" w:hanging="1985"/>
        <w:rPr>
          <w:rFonts w:ascii="Arial" w:hAnsi="Arial" w:cs="Arial"/>
          <w:b/>
          <w:bCs/>
          <w:sz w:val="24"/>
        </w:rPr>
      </w:pPr>
      <w:r w:rsidRPr="00664858">
        <w:rPr>
          <w:rFonts w:ascii="Arial" w:hAnsi="Arial" w:cs="Arial"/>
          <w:b/>
          <w:bCs/>
          <w:sz w:val="24"/>
        </w:rPr>
        <w:t>Source:</w:t>
      </w:r>
      <w:r w:rsidRPr="00664858">
        <w:rPr>
          <w:rFonts w:ascii="Arial" w:hAnsi="Arial" w:cs="Arial"/>
          <w:b/>
          <w:bCs/>
          <w:sz w:val="24"/>
        </w:rPr>
        <w:tab/>
        <w:t>Nokia</w:t>
      </w:r>
    </w:p>
    <w:p w14:paraId="16C775DD" w14:textId="49C5F19E" w:rsidR="008B549E" w:rsidRPr="00664858" w:rsidRDefault="008B549E" w:rsidP="008B549E">
      <w:pPr>
        <w:ind w:left="1985" w:hanging="1985"/>
        <w:rPr>
          <w:rFonts w:ascii="Arial" w:hAnsi="Arial" w:cs="Arial"/>
          <w:b/>
          <w:bCs/>
          <w:sz w:val="24"/>
        </w:rPr>
      </w:pPr>
      <w:r w:rsidRPr="00664858">
        <w:rPr>
          <w:rFonts w:ascii="Arial" w:hAnsi="Arial" w:cs="Arial"/>
          <w:b/>
          <w:bCs/>
          <w:sz w:val="24"/>
        </w:rPr>
        <w:t>Title:</w:t>
      </w:r>
      <w:r w:rsidRPr="00664858">
        <w:rPr>
          <w:rFonts w:ascii="Arial" w:hAnsi="Arial" w:cs="Arial"/>
          <w:b/>
          <w:bCs/>
          <w:sz w:val="24"/>
        </w:rPr>
        <w:tab/>
      </w:r>
      <w:r w:rsidR="00EE58FB" w:rsidRPr="00EE58FB">
        <w:rPr>
          <w:rFonts w:ascii="Arial" w:hAnsi="Arial" w:cs="Arial"/>
          <w:b/>
          <w:bCs/>
          <w:sz w:val="24"/>
        </w:rPr>
        <w:t xml:space="preserve">Area Scope for the logged MDT for NTN </w:t>
      </w:r>
    </w:p>
    <w:p w14:paraId="7D015DD9" w14:textId="4CC01DD8" w:rsidR="008B549E" w:rsidRPr="00664858" w:rsidRDefault="008B549E" w:rsidP="008B549E">
      <w:pPr>
        <w:ind w:left="1985" w:hanging="1985"/>
        <w:rPr>
          <w:rFonts w:ascii="Arial" w:hAnsi="Arial" w:cs="Arial"/>
          <w:b/>
          <w:bCs/>
          <w:sz w:val="24"/>
        </w:rPr>
      </w:pPr>
      <w:r w:rsidRPr="00664858">
        <w:rPr>
          <w:rFonts w:ascii="Arial" w:hAnsi="Arial" w:cs="Arial"/>
          <w:b/>
          <w:bCs/>
          <w:sz w:val="24"/>
        </w:rPr>
        <w:t>WID/SID:</w:t>
      </w:r>
      <w:r w:rsidRPr="00664858">
        <w:rPr>
          <w:rFonts w:ascii="Arial" w:hAnsi="Arial" w:cs="Arial"/>
          <w:b/>
          <w:bCs/>
          <w:sz w:val="24"/>
        </w:rPr>
        <w:tab/>
      </w:r>
      <w:r w:rsidR="00343EF0" w:rsidRPr="002F6E02">
        <w:rPr>
          <w:rFonts w:ascii="Arial" w:hAnsi="Arial" w:cs="Arial"/>
          <w:b/>
          <w:bCs/>
          <w:sz w:val="24"/>
        </w:rPr>
        <w:t>NR_ENDC_SON_MDT_Ph4-Core</w:t>
      </w:r>
      <w:r w:rsidRPr="00664858">
        <w:rPr>
          <w:rFonts w:ascii="Arial" w:hAnsi="Arial" w:cs="Arial"/>
          <w:b/>
          <w:bCs/>
          <w:sz w:val="24"/>
        </w:rPr>
        <w:t xml:space="preserve"> - Release </w:t>
      </w:r>
      <w:r w:rsidR="00343EF0">
        <w:rPr>
          <w:rFonts w:ascii="Arial" w:hAnsi="Arial" w:cs="Arial"/>
          <w:b/>
          <w:bCs/>
          <w:sz w:val="24"/>
        </w:rPr>
        <w:t>19</w:t>
      </w:r>
    </w:p>
    <w:p w14:paraId="387A415F" w14:textId="77777777" w:rsidR="008B549E" w:rsidRPr="00664858" w:rsidRDefault="008B549E" w:rsidP="008B549E">
      <w:pPr>
        <w:tabs>
          <w:tab w:val="left" w:pos="1985"/>
        </w:tabs>
        <w:rPr>
          <w:rFonts w:ascii="Arial" w:hAnsi="Arial" w:cs="Arial"/>
          <w:b/>
          <w:bCs/>
          <w:sz w:val="24"/>
        </w:rPr>
      </w:pPr>
      <w:r w:rsidRPr="00664858">
        <w:rPr>
          <w:rFonts w:ascii="Arial" w:hAnsi="Arial" w:cs="Arial"/>
          <w:b/>
          <w:bCs/>
          <w:sz w:val="24"/>
        </w:rPr>
        <w:t>Document for:</w:t>
      </w:r>
      <w:r w:rsidRPr="00664858">
        <w:rPr>
          <w:rFonts w:ascii="Arial" w:hAnsi="Arial" w:cs="Arial"/>
          <w:b/>
          <w:bCs/>
          <w:sz w:val="24"/>
        </w:rPr>
        <w:tab/>
        <w:t>Discussion and Decision</w:t>
      </w:r>
    </w:p>
    <w:p w14:paraId="452AB6CC" w14:textId="77777777" w:rsidR="008B549E" w:rsidRPr="00664858" w:rsidRDefault="008B549E" w:rsidP="008B549E">
      <w:pPr>
        <w:pStyle w:val="Heading1"/>
      </w:pPr>
      <w:r w:rsidRPr="00664858">
        <w:t>1</w:t>
      </w:r>
      <w:r w:rsidRPr="00664858">
        <w:tab/>
        <w:t>Introduction</w:t>
      </w:r>
    </w:p>
    <w:p w14:paraId="4BB5C99D" w14:textId="0145D2FF" w:rsidR="00FF325A" w:rsidRPr="00664858" w:rsidRDefault="00FF325A" w:rsidP="008B549E">
      <w:r w:rsidRPr="00664858">
        <w:t xml:space="preserve">In this paper we discuss the </w:t>
      </w:r>
      <w:r w:rsidR="006B08E5">
        <w:t xml:space="preserve">question on MDT for </w:t>
      </w:r>
      <w:r w:rsidRPr="00664858">
        <w:t xml:space="preserve">NTN </w:t>
      </w:r>
      <w:r w:rsidR="006B08E5">
        <w:t xml:space="preserve">from RAN3 in </w:t>
      </w:r>
      <w:r w:rsidRPr="00664858">
        <w:t>the incoming LS from RAN3</w:t>
      </w:r>
      <w:r w:rsidR="006B08E5">
        <w:t xml:space="preserve"> [</w:t>
      </w:r>
      <w:r w:rsidR="003A3FCC" w:rsidRPr="003A3FCC">
        <w:t>R2-2500026</w:t>
      </w:r>
      <w:r w:rsidR="006B08E5">
        <w:t>/</w:t>
      </w:r>
      <w:r w:rsidR="006B08E5" w:rsidRPr="006B08E5">
        <w:t>R3-247908</w:t>
      </w:r>
      <w:r w:rsidR="006B08E5">
        <w:t>]</w:t>
      </w:r>
      <w:r w:rsidRPr="00664858">
        <w:t>.</w:t>
      </w:r>
    </w:p>
    <w:p w14:paraId="2F0575B0" w14:textId="42034836" w:rsidR="008B549E" w:rsidRPr="00664858" w:rsidRDefault="008B549E" w:rsidP="008B549E">
      <w:pPr>
        <w:pStyle w:val="Heading1"/>
      </w:pPr>
      <w:r w:rsidRPr="00664858">
        <w:t>2</w:t>
      </w:r>
      <w:r w:rsidRPr="00664858">
        <w:tab/>
      </w:r>
      <w:r w:rsidR="00FF325A" w:rsidRPr="00664858">
        <w:t>Discussion</w:t>
      </w:r>
    </w:p>
    <w:p w14:paraId="7F80A425" w14:textId="24A243E7" w:rsidR="008B549E" w:rsidRPr="00664858" w:rsidRDefault="008B549E" w:rsidP="008B549E">
      <w:pPr>
        <w:pStyle w:val="Heading2"/>
      </w:pPr>
      <w:r w:rsidRPr="00664858">
        <w:t>2.1</w:t>
      </w:r>
      <w:r w:rsidRPr="00664858">
        <w:tab/>
      </w:r>
      <w:r w:rsidR="00FF325A" w:rsidRPr="00664858">
        <w:t>Background</w:t>
      </w:r>
    </w:p>
    <w:p w14:paraId="3FF262B0" w14:textId="6EBC26D9" w:rsidR="00FF325A" w:rsidRPr="00664858" w:rsidRDefault="00FF325A" w:rsidP="00FF325A">
      <w:r w:rsidRPr="00664858">
        <w:t xml:space="preserve">RAN2 </w:t>
      </w:r>
      <w:r w:rsidR="006B08E5">
        <w:t xml:space="preserve">had </w:t>
      </w:r>
      <w:r w:rsidRPr="00664858">
        <w:t>received an LS from RAN3</w:t>
      </w:r>
      <w:r w:rsidR="00467798">
        <w:t xml:space="preserve"> </w:t>
      </w:r>
      <w:r w:rsidR="006B08E5">
        <w:t>[</w:t>
      </w:r>
      <w:r w:rsidR="00B953CD" w:rsidRPr="00B953CD">
        <w:t>R2-2500026</w:t>
      </w:r>
      <w:r w:rsidR="006B08E5">
        <w:t>/</w:t>
      </w:r>
      <w:r w:rsidR="006B08E5" w:rsidRPr="006B08E5">
        <w:t>R3-247908</w:t>
      </w:r>
      <w:r w:rsidR="006B08E5">
        <w:t xml:space="preserve">] in which they ask for RAN2 feedback to help them make decision on how to define the area scope for logged MDT for NTN. RAN3 assumes </w:t>
      </w:r>
      <w:r w:rsidR="001A33C2">
        <w:t xml:space="preserve">the geographic area and/or mapped cell ID can be used as area scope for logged MDT for NTN over NGAP. They would like to confirm with RAN2 if </w:t>
      </w:r>
      <w:r w:rsidR="001A33C2" w:rsidRPr="001A33C2">
        <w:t xml:space="preserve">geographical area defined for MBS </w:t>
      </w:r>
      <w:r w:rsidR="001A33C2">
        <w:t xml:space="preserve">over </w:t>
      </w:r>
      <w:r w:rsidR="001A33C2" w:rsidRPr="001A33C2">
        <w:t xml:space="preserve">NTN can be reused </w:t>
      </w:r>
      <w:r w:rsidR="001A33C2">
        <w:t xml:space="preserve">as </w:t>
      </w:r>
      <w:r w:rsidR="001A33C2" w:rsidRPr="001A33C2">
        <w:t xml:space="preserve">area scope </w:t>
      </w:r>
      <w:r w:rsidR="001A33C2">
        <w:t xml:space="preserve">for </w:t>
      </w:r>
      <w:r w:rsidR="001A33C2" w:rsidRPr="001A33C2">
        <w:t xml:space="preserve">logged MDT </w:t>
      </w:r>
      <w:r w:rsidR="001A33C2">
        <w:t xml:space="preserve">for NTN </w:t>
      </w:r>
      <w:r w:rsidR="001A33C2" w:rsidRPr="001A33C2">
        <w:t>over Uu</w:t>
      </w:r>
      <w:r w:rsidR="001A33C2">
        <w:t xml:space="preserve">. This would help RAN3 to make to decision on </w:t>
      </w:r>
      <w:r w:rsidR="001A33C2" w:rsidRPr="001A33C2">
        <w:t>whether to specify geographical area and/or mapped cell ID over NGAP</w:t>
      </w:r>
      <w:r w:rsidR="001A33C2">
        <w:t>.</w:t>
      </w:r>
    </w:p>
    <w:p w14:paraId="67614A53" w14:textId="3E33E468" w:rsidR="00467798" w:rsidRPr="00664858" w:rsidRDefault="00467798" w:rsidP="00467798">
      <w:pPr>
        <w:pStyle w:val="Heading2"/>
      </w:pPr>
      <w:r w:rsidRPr="00664858">
        <w:t>2.2</w:t>
      </w:r>
      <w:r w:rsidRPr="00664858">
        <w:tab/>
      </w:r>
      <w:r w:rsidR="00D70E91">
        <w:t>Defining an a</w:t>
      </w:r>
      <w:r w:rsidR="00481728">
        <w:t xml:space="preserve">rea </w:t>
      </w:r>
      <w:r w:rsidR="00D70E91">
        <w:t>scope</w:t>
      </w:r>
    </w:p>
    <w:p w14:paraId="66887F44" w14:textId="3D3204A9" w:rsidR="00467798" w:rsidRDefault="00467798" w:rsidP="00467798">
      <w:r>
        <w:t>RAN3 is asking us if it is feasible to use the same format</w:t>
      </w:r>
      <w:r w:rsidR="00481728">
        <w:t xml:space="preserve"> that was</w:t>
      </w:r>
      <w:r>
        <w:t xml:space="preserve"> used for </w:t>
      </w:r>
      <w:r w:rsidR="00481728">
        <w:t xml:space="preserve">the </w:t>
      </w:r>
      <w:r w:rsidR="00F24ED0">
        <w:t>so called “</w:t>
      </w:r>
      <w:r>
        <w:t>intended broadcast service area</w:t>
      </w:r>
      <w:r w:rsidR="00F24ED0">
        <w:t>”</w:t>
      </w:r>
      <w:r>
        <w:t xml:space="preserve"> from the MBS NTN.</w:t>
      </w:r>
    </w:p>
    <w:p w14:paraId="63DF3DF4" w14:textId="21B5678D" w:rsidR="00481728" w:rsidRDefault="00481728" w:rsidP="00467798">
      <w:r>
        <w:t>First, in legacy MDT, the a</w:t>
      </w:r>
      <w:r w:rsidRPr="00481728">
        <w:t xml:space="preserve">rea scope for logged MDT in RRC </w:t>
      </w:r>
      <w:r>
        <w:t xml:space="preserve">signalling protocol </w:t>
      </w:r>
      <w:r w:rsidRPr="00481728">
        <w:t xml:space="preserve">is defined using an area configuration </w:t>
      </w:r>
      <w:r>
        <w:t>that</w:t>
      </w:r>
      <w:r w:rsidRPr="00481728">
        <w:t xml:space="preserve"> involves an area indicated by a list of TAC</w:t>
      </w:r>
      <w:r w:rsidR="00E36787">
        <w:t>s</w:t>
      </w:r>
      <w:r w:rsidRPr="00481728">
        <w:t xml:space="preserve"> or a list of TAI</w:t>
      </w:r>
      <w:r w:rsidR="00E36787">
        <w:t>s</w:t>
      </w:r>
      <w:r w:rsidRPr="00481728">
        <w:t xml:space="preserve"> or a list of CGI</w:t>
      </w:r>
      <w:r w:rsidR="00E36787">
        <w:t>s</w:t>
      </w:r>
      <w:r w:rsidRPr="00481728">
        <w:t>. Area configuration for logged MDT can also be defined in terms of a list of CAG IDs for CAG or in terms of SNPN configuration like SNPN cell ID list, SNPN TAC list or SNPN TAI list for SNPN</w:t>
      </w:r>
      <w:r w:rsidR="00F005DA">
        <w:t>s</w:t>
      </w:r>
      <w:r w:rsidRPr="00481728">
        <w:t xml:space="preserve">. So, these are basically signalling of a list of identities </w:t>
      </w:r>
      <w:r>
        <w:t xml:space="preserve">that identify some form of an area, like a cell, tracking area etc. </w:t>
      </w:r>
      <w:r w:rsidRPr="00481728">
        <w:t>that defines the area scope.</w:t>
      </w:r>
    </w:p>
    <w:p w14:paraId="77D41801" w14:textId="0B5E7A1D" w:rsidR="00481728" w:rsidRDefault="00481728" w:rsidP="00467798">
      <w:r w:rsidRPr="00481728">
        <w:rPr>
          <w:b/>
          <w:bCs/>
        </w:rPr>
        <w:t>Observation 1</w:t>
      </w:r>
      <w:r>
        <w:t xml:space="preserve">: Signalling a list </w:t>
      </w:r>
      <w:r w:rsidRPr="00481728">
        <w:t xml:space="preserve">of identities </w:t>
      </w:r>
      <w:r>
        <w:t xml:space="preserve">that identify some form of an area, like a cell, tracking area etc. </w:t>
      </w:r>
      <w:r w:rsidRPr="00481728">
        <w:t>that defines the area scope</w:t>
      </w:r>
      <w:r>
        <w:t xml:space="preserve"> is already feasible in legacy MDT.</w:t>
      </w:r>
    </w:p>
    <w:p w14:paraId="0ADFCA1E" w14:textId="65B0FE25" w:rsidR="00D70E91" w:rsidRDefault="0009098D" w:rsidP="00467798">
      <w:r>
        <w:t>Next, legacy NTN, SIB25 broadcast in a</w:t>
      </w:r>
      <w:r w:rsidR="000F05FA">
        <w:t>n</w:t>
      </w:r>
      <w:r>
        <w:t xml:space="preserve"> NTN cell contains TN coverage information to assist with neighbour cell measurements for the UEs. Here, NTN coverage is expressed in terms of TN coverage area where a TN coverage area is identified by an area ID (range 1 to 32) and the area is defined in terms of a reference location and a distance (up to 65535 meters) from the reference location. So, there can be 32 TN coverage areas under an NTN coverage area. </w:t>
      </w:r>
    </w:p>
    <w:p w14:paraId="30833787" w14:textId="6C95A10E" w:rsidR="00D70E91" w:rsidRDefault="00D70E91" w:rsidP="00467798">
      <w:r w:rsidRPr="00D70E91">
        <w:rPr>
          <w:b/>
          <w:bCs/>
        </w:rPr>
        <w:t>Observation 2</w:t>
      </w:r>
      <w:r>
        <w:t xml:space="preserve">: </w:t>
      </w:r>
      <w:r w:rsidR="00467798">
        <w:t xml:space="preserve">RAN2 had already </w:t>
      </w:r>
      <w:r>
        <w:t xml:space="preserve">specified a solution for representing </w:t>
      </w:r>
      <w:r w:rsidR="00467798">
        <w:t xml:space="preserve">an entire NTN cell area </w:t>
      </w:r>
      <w:r>
        <w:t>in terms of TN coverage area and defined a format for representing a unit of TN area bigger than a TN cell coverage using a circular TN areas.</w:t>
      </w:r>
    </w:p>
    <w:p w14:paraId="5F6D1B88" w14:textId="0413CB45" w:rsidR="00D70E91" w:rsidRDefault="00475FBE" w:rsidP="00467798">
      <w:r>
        <w:t xml:space="preserve">As part of Rel-19 NTN enhancements for support of MBS, RAN2 had agreed on the concept of “intended broadcast service area”. The UE acquisition of MCCH and establishment of MBS radio bearer for an MBS session takes place while the UE is inside the intended broadcast service area. Intended broadcast service area information is broadcast in a system information message. </w:t>
      </w:r>
      <w:r w:rsidRPr="00475FBE">
        <w:t xml:space="preserve">The intended </w:t>
      </w:r>
      <w:r>
        <w:t xml:space="preserve">broadcast </w:t>
      </w:r>
      <w:r w:rsidRPr="00475FBE">
        <w:t>service area can cover the area of more than one NTN cells (or portions thereof)</w:t>
      </w:r>
      <w:r w:rsidR="006F2009">
        <w:t>. RAN2#127 agreed that t</w:t>
      </w:r>
      <w:r w:rsidR="006F2009" w:rsidRPr="006F2009">
        <w:t>he intended broadcast service area is defined by a geographical area represented by a (set of) referenceLocation and radius or by a (set of) polygon(s).</w:t>
      </w:r>
    </w:p>
    <w:p w14:paraId="231DCE67" w14:textId="13769546" w:rsidR="006F2009" w:rsidRDefault="006F2009" w:rsidP="00467798">
      <w:r w:rsidRPr="006F2009">
        <w:rPr>
          <w:b/>
          <w:bCs/>
        </w:rPr>
        <w:lastRenderedPageBreak/>
        <w:t>Observation 3</w:t>
      </w:r>
      <w:r>
        <w:t>: In Rel-19, NTN supports an area scope for MBS service reception defined by either a circular area or a polygon which may cover a part of the NTN cell or may span multiple NTN cells.</w:t>
      </w:r>
    </w:p>
    <w:p w14:paraId="7DF87A1D" w14:textId="77777777" w:rsidR="006F2009" w:rsidRDefault="006F2009" w:rsidP="006F2009">
      <w:r>
        <w:t xml:space="preserve">In the work on QoE for MBS, the QoE measurement collection (QMC) is also associated with a specific area where the area is defined either a cell list or a location filter, where the location filter points to an area defined by a circle or polygon. </w:t>
      </w:r>
    </w:p>
    <w:p w14:paraId="5ECACFD4" w14:textId="274FB3F0" w:rsidR="006F2009" w:rsidRDefault="006F2009" w:rsidP="006F2009">
      <w:r w:rsidRPr="006F2009">
        <w:rPr>
          <w:b/>
          <w:bCs/>
        </w:rPr>
        <w:t>Observation 4</w:t>
      </w:r>
      <w:r>
        <w:t>: QoE for MBS provides support for defining an area scope for measurement collection where the area is defined using either list of cells or a location area defined by a circle or polygon.</w:t>
      </w:r>
    </w:p>
    <w:p w14:paraId="2DF61170" w14:textId="20B74DA7" w:rsidR="00A02271" w:rsidRDefault="00A02271" w:rsidP="006F2009">
      <w:r>
        <w:t>Based on the above discussion and observations, we think it is feasible to define an area scope for MDT measurement logging for NTN using either a list of cell ID</w:t>
      </w:r>
      <w:r w:rsidR="00631B55">
        <w:t xml:space="preserve">s or a geographic area defined by either a circle or a polygon. Given that NTN already supports the mapping of an NTN cell to TN areas, defined by a TN area ID which are circular areas and given that RAN2 now supports a circular or polygon intended broadcast service areas for MBS for NTN it is feasible to </w:t>
      </w:r>
      <w:r w:rsidR="00E54378">
        <w:t>re</w:t>
      </w:r>
      <w:r w:rsidR="00631B55">
        <w:t xml:space="preserve">use the </w:t>
      </w:r>
      <w:r w:rsidR="00E54378" w:rsidRPr="00E54378">
        <w:t xml:space="preserve">geographical area defined for MBS </w:t>
      </w:r>
      <w:r w:rsidR="00D56152">
        <w:t xml:space="preserve">for </w:t>
      </w:r>
      <w:r w:rsidR="00E54378" w:rsidRPr="00E54378">
        <w:t>NTN for Area Scope of logged MDT</w:t>
      </w:r>
      <w:r w:rsidR="00E54378">
        <w:t>. RAN2 will specify signalling details for intended broadcast service area for broadcast</w:t>
      </w:r>
      <w:r w:rsidR="00E54378" w:rsidRPr="00E54378">
        <w:t xml:space="preserve"> over Uu for NTN</w:t>
      </w:r>
      <w:r w:rsidR="00D56152">
        <w:t xml:space="preserve"> as part of stage-3 work for MBS for NTN.</w:t>
      </w:r>
    </w:p>
    <w:p w14:paraId="7950A9D6" w14:textId="332AB132" w:rsidR="00467798" w:rsidRDefault="00D56152" w:rsidP="00467798">
      <w:r w:rsidRPr="0741EB32">
        <w:rPr>
          <w:b/>
          <w:bCs/>
        </w:rPr>
        <w:t>Proposal 1</w:t>
      </w:r>
      <w:r>
        <w:t xml:space="preserve">: RAN2 to </w:t>
      </w:r>
      <w:r w:rsidR="00467798">
        <w:t>reply to RAN3 that</w:t>
      </w:r>
      <w:r>
        <w:t xml:space="preserve"> it is feasible to reuse the geographical area (intended broadcast service area) defined for MBS for NTN as an area scope for logged MDT for NTN</w:t>
      </w:r>
      <w:r w:rsidR="000A53EC">
        <w:t xml:space="preserve"> </w:t>
      </w:r>
      <w:r w:rsidR="006E0961">
        <w:t>and consider the draft reply LS given in annex</w:t>
      </w:r>
      <w:r w:rsidR="00E17026">
        <w:t xml:space="preserve"> for further discussion</w:t>
      </w:r>
      <w:r w:rsidR="0097423E">
        <w:t xml:space="preserve"> and decision</w:t>
      </w:r>
      <w:r>
        <w:t>. RAN2 will specify in Rel-19 signalling details for intended broadcast service area for broadcast over Uu for NTN as part of stage-3 work for MBS for NTN.</w:t>
      </w:r>
    </w:p>
    <w:p w14:paraId="1358020C" w14:textId="77777777" w:rsidR="00FF325A" w:rsidRPr="00664858" w:rsidRDefault="00FF325A" w:rsidP="008B549E"/>
    <w:p w14:paraId="16CB5684" w14:textId="77777777" w:rsidR="008B549E" w:rsidRPr="00664858" w:rsidRDefault="008B549E" w:rsidP="008B549E">
      <w:pPr>
        <w:pStyle w:val="Heading1"/>
      </w:pPr>
      <w:r w:rsidRPr="00664858">
        <w:t>3</w:t>
      </w:r>
      <w:r w:rsidRPr="00664858">
        <w:tab/>
        <w:t>Conclusion</w:t>
      </w:r>
    </w:p>
    <w:p w14:paraId="11C2BA2E" w14:textId="77777777" w:rsidR="008B549E" w:rsidRPr="00664858" w:rsidRDefault="008B549E" w:rsidP="008B549E">
      <w:r w:rsidRPr="00664858">
        <w:t>Always echo in the conclusion all proposals made above.</w:t>
      </w:r>
    </w:p>
    <w:p w14:paraId="766D4156" w14:textId="77777777" w:rsidR="008B549E" w:rsidRPr="00664858" w:rsidRDefault="008B549E" w:rsidP="008B549E">
      <w:r w:rsidRPr="00664858">
        <w:t>This document has made the following observations:</w:t>
      </w:r>
    </w:p>
    <w:p w14:paraId="6F1175FC" w14:textId="77777777" w:rsidR="009C5C10" w:rsidRDefault="009C5C10" w:rsidP="009C5C10">
      <w:r w:rsidRPr="00481728">
        <w:rPr>
          <w:b/>
          <w:bCs/>
        </w:rPr>
        <w:t>Observation 1</w:t>
      </w:r>
      <w:r>
        <w:t xml:space="preserve">: Signalling a list </w:t>
      </w:r>
      <w:r w:rsidRPr="00481728">
        <w:t xml:space="preserve">of identities </w:t>
      </w:r>
      <w:r>
        <w:t xml:space="preserve">that identify some form of an area, like a cell, tracking area etc. </w:t>
      </w:r>
      <w:r w:rsidRPr="00481728">
        <w:t>that defines the area scope</w:t>
      </w:r>
      <w:r>
        <w:t xml:space="preserve"> is already feasible in legacy MDT.</w:t>
      </w:r>
    </w:p>
    <w:p w14:paraId="6B308414" w14:textId="77777777" w:rsidR="00763EFF" w:rsidRDefault="00763EFF" w:rsidP="00763EFF">
      <w:r w:rsidRPr="00D70E91">
        <w:rPr>
          <w:b/>
          <w:bCs/>
        </w:rPr>
        <w:t>Observation 2</w:t>
      </w:r>
      <w:r>
        <w:t>: RAN2 had already specified a solution for representing an entire NTN cell area in terms of TN coverage area and defined a format for representing a unit of TN area bigger than a TN cell coverage using a circular TN areas.</w:t>
      </w:r>
    </w:p>
    <w:p w14:paraId="0851576E" w14:textId="77777777" w:rsidR="00763EFF" w:rsidRDefault="00763EFF" w:rsidP="00763EFF">
      <w:r w:rsidRPr="006F2009">
        <w:rPr>
          <w:b/>
          <w:bCs/>
        </w:rPr>
        <w:t>Observation 3</w:t>
      </w:r>
      <w:r>
        <w:t>: In Rel-19, NTN supports an area scope for MBS service reception defined by either a circular area or a polygon which may cover a part of the NTN cell or may span multiple NTN cells.</w:t>
      </w:r>
    </w:p>
    <w:p w14:paraId="65B5BE45" w14:textId="2B408622" w:rsidR="00763EFF" w:rsidRDefault="00763EFF" w:rsidP="00763EFF">
      <w:r w:rsidRPr="006F2009">
        <w:rPr>
          <w:b/>
          <w:bCs/>
        </w:rPr>
        <w:t>Observation 4</w:t>
      </w:r>
      <w:r>
        <w:t>: QoE for MBS provides support for defining an area scope for measurement collection where the area is defined using either list of cells or a location area defined by a circle or polygon.</w:t>
      </w:r>
    </w:p>
    <w:p w14:paraId="6FF43D0F" w14:textId="77777777" w:rsidR="008B549E" w:rsidRPr="00664858" w:rsidRDefault="008B549E" w:rsidP="008B549E">
      <w:pPr>
        <w:rPr>
          <w:bCs/>
        </w:rPr>
      </w:pPr>
      <w:r w:rsidRPr="00664858">
        <w:rPr>
          <w:bCs/>
        </w:rPr>
        <w:t>And proposed the following:</w:t>
      </w:r>
    </w:p>
    <w:p w14:paraId="2BEB972F" w14:textId="413EA138" w:rsidR="00763EFF" w:rsidRDefault="00763EFF" w:rsidP="00763EFF">
      <w:r w:rsidRPr="002C7CE6">
        <w:rPr>
          <w:b/>
          <w:bCs/>
        </w:rPr>
        <w:t>Proposal 1</w:t>
      </w:r>
      <w:r>
        <w:t xml:space="preserve">: RAN2 to reply to RAN3 that it is feasible to reuse the </w:t>
      </w:r>
      <w:r w:rsidRPr="00E54378">
        <w:t xml:space="preserve">geographical area </w:t>
      </w:r>
      <w:r>
        <w:t xml:space="preserve">(intended broadcast service area) </w:t>
      </w:r>
      <w:r w:rsidRPr="00E54378">
        <w:t xml:space="preserve">defined for MBS </w:t>
      </w:r>
      <w:r>
        <w:t xml:space="preserve">for </w:t>
      </w:r>
      <w:r w:rsidRPr="00E54378">
        <w:t xml:space="preserve">NTN </w:t>
      </w:r>
      <w:r>
        <w:t>as an</w:t>
      </w:r>
      <w:r w:rsidRPr="00E54378">
        <w:t xml:space="preserve"> </w:t>
      </w:r>
      <w:r>
        <w:t>a</w:t>
      </w:r>
      <w:r w:rsidRPr="00E54378">
        <w:t xml:space="preserve">rea </w:t>
      </w:r>
      <w:r>
        <w:t>s</w:t>
      </w:r>
      <w:r w:rsidRPr="00E54378">
        <w:t xml:space="preserve">cope </w:t>
      </w:r>
      <w:r>
        <w:t xml:space="preserve">for </w:t>
      </w:r>
      <w:r w:rsidRPr="00E54378">
        <w:t>logged MDT</w:t>
      </w:r>
      <w:r>
        <w:t xml:space="preserve"> for NTN</w:t>
      </w:r>
      <w:r w:rsidR="003022FD">
        <w:t xml:space="preserve"> and consider the draft reply LS given in annex for further discussion and decision</w:t>
      </w:r>
      <w:r>
        <w:t>. RAN2 will specify in Rel-19 signalling details for intended broadcast service area for broadcast</w:t>
      </w:r>
      <w:r w:rsidRPr="00E54378">
        <w:t xml:space="preserve"> over Uu for NTN</w:t>
      </w:r>
      <w:r>
        <w:t xml:space="preserve"> as part of stage-3 work for MBS for NTN.</w:t>
      </w:r>
    </w:p>
    <w:p w14:paraId="3062CDE7" w14:textId="77777777" w:rsidR="008B549E" w:rsidRPr="00664858" w:rsidRDefault="008B549E" w:rsidP="008B549E"/>
    <w:p w14:paraId="00DD5828" w14:textId="34F5C92C" w:rsidR="000471CA" w:rsidRPr="00664858" w:rsidRDefault="000471CA" w:rsidP="000471CA">
      <w:pPr>
        <w:pStyle w:val="Heading1"/>
      </w:pPr>
      <w:r>
        <w:t>Annex</w:t>
      </w:r>
    </w:p>
    <w:p w14:paraId="5981D961" w14:textId="77777777" w:rsidR="008B549E" w:rsidRPr="00664858" w:rsidRDefault="008B549E" w:rsidP="008B549E"/>
    <w:p w14:paraId="657D3C7F" w14:textId="77777777" w:rsidR="008B549E" w:rsidRPr="00664858" w:rsidRDefault="008B549E" w:rsidP="008B549E"/>
    <w:p w14:paraId="35F222F4" w14:textId="543367B0" w:rsidR="000471CA" w:rsidRDefault="000471CA">
      <w:pPr>
        <w:spacing w:after="0"/>
        <w:rPr>
          <w:rFonts w:ascii="Arial" w:eastAsia="MS Mincho" w:hAnsi="Arial"/>
        </w:rPr>
      </w:pPr>
      <w:r>
        <w:br w:type="page"/>
      </w:r>
    </w:p>
    <w:p w14:paraId="1CB750B6" w14:textId="77777777" w:rsidR="00933F31" w:rsidRPr="00805528" w:rsidRDefault="00933F31" w:rsidP="00557D6F">
      <w:pPr>
        <w:pStyle w:val="Header"/>
        <w:tabs>
          <w:tab w:val="right" w:pos="9781"/>
        </w:tabs>
        <w:rPr>
          <w:rFonts w:cs="Arial"/>
          <w:b w:val="0"/>
          <w:bCs/>
          <w:sz w:val="22"/>
        </w:rPr>
      </w:pPr>
      <w:r w:rsidRPr="00805528">
        <w:rPr>
          <w:rFonts w:cs="Arial"/>
          <w:bCs/>
          <w:sz w:val="22"/>
        </w:rPr>
        <w:lastRenderedPageBreak/>
        <w:t>3GPP TSG-RAN WG2 Meeting #129</w:t>
      </w:r>
      <w:r w:rsidRPr="00805528">
        <w:rPr>
          <w:rFonts w:cs="Arial"/>
          <w:bCs/>
          <w:sz w:val="22"/>
        </w:rPr>
        <w:tab/>
        <w:t>R2-250xxxx</w:t>
      </w:r>
    </w:p>
    <w:p w14:paraId="3FA026AA" w14:textId="77777777" w:rsidR="00933F31" w:rsidRPr="00805528" w:rsidRDefault="00933F31" w:rsidP="00A66A2B">
      <w:pPr>
        <w:pStyle w:val="Header"/>
        <w:rPr>
          <w:rFonts w:cs="Arial"/>
          <w:b w:val="0"/>
          <w:bCs/>
          <w:sz w:val="22"/>
        </w:rPr>
      </w:pPr>
      <w:r w:rsidRPr="00805528">
        <w:rPr>
          <w:rFonts w:cs="Arial"/>
          <w:bCs/>
          <w:sz w:val="22"/>
        </w:rPr>
        <w:t>Athens, Greece, 17 – 21 February 2025</w:t>
      </w:r>
    </w:p>
    <w:p w14:paraId="7DF82BB5" w14:textId="77777777" w:rsidR="00933F31" w:rsidRPr="00805528" w:rsidRDefault="00933F31">
      <w:pPr>
        <w:rPr>
          <w:rFonts w:ascii="Arial" w:hAnsi="Arial" w:cs="Arial"/>
        </w:rPr>
      </w:pPr>
    </w:p>
    <w:p w14:paraId="34B1CACC" w14:textId="77777777" w:rsidR="00933F31" w:rsidRPr="00805528" w:rsidRDefault="00933F31">
      <w:pPr>
        <w:spacing w:after="60"/>
        <w:ind w:left="1985" w:hanging="1985"/>
        <w:rPr>
          <w:rFonts w:ascii="Arial" w:hAnsi="Arial" w:cs="Arial"/>
          <w:bCs/>
        </w:rPr>
      </w:pPr>
      <w:r w:rsidRPr="00805528">
        <w:rPr>
          <w:rFonts w:ascii="Arial" w:hAnsi="Arial" w:cs="Arial"/>
          <w:b/>
        </w:rPr>
        <w:t>Title:</w:t>
      </w:r>
      <w:r w:rsidRPr="00805528">
        <w:rPr>
          <w:rFonts w:ascii="Arial" w:hAnsi="Arial" w:cs="Arial"/>
          <w:b/>
        </w:rPr>
        <w:tab/>
        <w:t>[</w:t>
      </w:r>
      <w:r w:rsidRPr="00805528">
        <w:rPr>
          <w:rFonts w:ascii="Arial" w:hAnsi="Arial" w:cs="Arial"/>
          <w:b/>
          <w:highlight w:val="yellow"/>
        </w:rPr>
        <w:t>DRAFT</w:t>
      </w:r>
      <w:r w:rsidRPr="00805528">
        <w:rPr>
          <w:rFonts w:ascii="Arial" w:hAnsi="Arial" w:cs="Arial"/>
          <w:b/>
        </w:rPr>
        <w:t xml:space="preserve">] </w:t>
      </w:r>
      <w:r>
        <w:rPr>
          <w:rFonts w:ascii="Arial" w:hAnsi="Arial" w:cs="Arial"/>
          <w:bCs/>
        </w:rPr>
        <w:t xml:space="preserve">Reply </w:t>
      </w:r>
      <w:r w:rsidRPr="00362471">
        <w:rPr>
          <w:rFonts w:ascii="Arial" w:hAnsi="Arial" w:cs="Arial"/>
          <w:bCs/>
        </w:rPr>
        <w:t>LS on RAN3 agreements with impact on UE related to the Rel-19 SON/MDT</w:t>
      </w:r>
    </w:p>
    <w:p w14:paraId="23BDBA52" w14:textId="77777777" w:rsidR="00933F31" w:rsidRPr="00805528" w:rsidRDefault="00933F31">
      <w:pPr>
        <w:spacing w:after="60"/>
        <w:ind w:left="1985" w:hanging="1985"/>
        <w:rPr>
          <w:rFonts w:ascii="Arial" w:hAnsi="Arial" w:cs="Arial"/>
          <w:bCs/>
        </w:rPr>
      </w:pPr>
      <w:r w:rsidRPr="00805528">
        <w:rPr>
          <w:rFonts w:ascii="Arial" w:hAnsi="Arial" w:cs="Arial"/>
          <w:b/>
        </w:rPr>
        <w:t>Response to:</w:t>
      </w:r>
      <w:r w:rsidRPr="00805528">
        <w:rPr>
          <w:rFonts w:ascii="Arial" w:hAnsi="Arial" w:cs="Arial"/>
          <w:bCs/>
        </w:rPr>
        <w:tab/>
      </w:r>
      <w:r>
        <w:rPr>
          <w:rFonts w:ascii="Arial" w:hAnsi="Arial" w:cs="Arial"/>
          <w:bCs/>
        </w:rPr>
        <w:t>R2-25xxxxx/</w:t>
      </w:r>
      <w:r w:rsidRPr="00362471">
        <w:rPr>
          <w:rFonts w:ascii="Arial" w:hAnsi="Arial" w:cs="Arial"/>
          <w:bCs/>
        </w:rPr>
        <w:t>R3-247908</w:t>
      </w:r>
    </w:p>
    <w:p w14:paraId="40A196D5" w14:textId="77777777" w:rsidR="00933F31" w:rsidRPr="00805528" w:rsidRDefault="00933F31">
      <w:pPr>
        <w:spacing w:after="60"/>
        <w:ind w:left="1985" w:hanging="1985"/>
        <w:rPr>
          <w:rFonts w:ascii="Arial" w:hAnsi="Arial" w:cs="Arial"/>
          <w:bCs/>
        </w:rPr>
      </w:pPr>
      <w:r w:rsidRPr="00805528">
        <w:rPr>
          <w:rFonts w:ascii="Arial" w:hAnsi="Arial" w:cs="Arial"/>
          <w:b/>
        </w:rPr>
        <w:t>Release:</w:t>
      </w:r>
      <w:r w:rsidRPr="00805528">
        <w:rPr>
          <w:rFonts w:ascii="Arial" w:hAnsi="Arial" w:cs="Arial"/>
          <w:bCs/>
        </w:rPr>
        <w:tab/>
        <w:t>Release 19</w:t>
      </w:r>
    </w:p>
    <w:p w14:paraId="12244851" w14:textId="77777777" w:rsidR="00933F31" w:rsidRPr="00805528" w:rsidRDefault="00933F31">
      <w:pPr>
        <w:spacing w:after="60"/>
        <w:ind w:left="1985" w:hanging="1985"/>
        <w:rPr>
          <w:rFonts w:ascii="Arial" w:hAnsi="Arial" w:cs="Arial"/>
          <w:bCs/>
        </w:rPr>
      </w:pPr>
      <w:r w:rsidRPr="00805528">
        <w:rPr>
          <w:rFonts w:ascii="Arial" w:hAnsi="Arial" w:cs="Arial"/>
          <w:b/>
        </w:rPr>
        <w:t>Work Item:</w:t>
      </w:r>
      <w:r w:rsidRPr="00805528">
        <w:rPr>
          <w:rFonts w:ascii="Arial" w:hAnsi="Arial" w:cs="Arial"/>
          <w:bCs/>
        </w:rPr>
        <w:tab/>
      </w:r>
      <w:r w:rsidRPr="00362471">
        <w:rPr>
          <w:rFonts w:ascii="Arial" w:hAnsi="Arial" w:cs="Arial"/>
          <w:bCs/>
        </w:rPr>
        <w:t>NR_ENDC_SON_MDT_Ph4-Core</w:t>
      </w:r>
    </w:p>
    <w:p w14:paraId="14F70439" w14:textId="77777777" w:rsidR="00933F31" w:rsidRPr="00805528" w:rsidRDefault="00933F31">
      <w:pPr>
        <w:spacing w:after="60"/>
        <w:ind w:left="1985" w:hanging="1985"/>
        <w:rPr>
          <w:rFonts w:ascii="Arial" w:hAnsi="Arial" w:cs="Arial"/>
          <w:b/>
        </w:rPr>
      </w:pPr>
    </w:p>
    <w:p w14:paraId="6369CC68" w14:textId="77777777" w:rsidR="00933F31" w:rsidRPr="00805528" w:rsidRDefault="00933F31">
      <w:pPr>
        <w:spacing w:after="60"/>
        <w:ind w:left="1985" w:hanging="1985"/>
        <w:rPr>
          <w:rFonts w:ascii="Arial" w:hAnsi="Arial" w:cs="Arial"/>
          <w:bCs/>
        </w:rPr>
      </w:pPr>
      <w:r w:rsidRPr="00805528">
        <w:rPr>
          <w:rFonts w:ascii="Arial" w:hAnsi="Arial" w:cs="Arial"/>
          <w:b/>
        </w:rPr>
        <w:t>Source:</w:t>
      </w:r>
      <w:r w:rsidRPr="00805528">
        <w:rPr>
          <w:rFonts w:ascii="Arial" w:hAnsi="Arial" w:cs="Arial"/>
          <w:bCs/>
        </w:rPr>
        <w:tab/>
        <w:t>Nokia [</w:t>
      </w:r>
      <w:r w:rsidRPr="00805528">
        <w:rPr>
          <w:rFonts w:ascii="Arial" w:hAnsi="Arial" w:cs="Arial"/>
          <w:bCs/>
          <w:highlight w:val="yellow"/>
        </w:rPr>
        <w:t>TSG RAN WG2</w:t>
      </w:r>
      <w:r w:rsidRPr="00805528">
        <w:rPr>
          <w:rFonts w:ascii="Arial" w:hAnsi="Arial" w:cs="Arial"/>
          <w:bCs/>
        </w:rPr>
        <w:t>]</w:t>
      </w:r>
    </w:p>
    <w:p w14:paraId="6CD3997B" w14:textId="77777777" w:rsidR="00933F31" w:rsidRPr="00805528" w:rsidRDefault="00933F31">
      <w:pPr>
        <w:spacing w:after="60"/>
        <w:ind w:left="1985" w:hanging="1985"/>
        <w:rPr>
          <w:rFonts w:ascii="Arial" w:hAnsi="Arial" w:cs="Arial"/>
          <w:bCs/>
        </w:rPr>
      </w:pPr>
      <w:r w:rsidRPr="00805528">
        <w:rPr>
          <w:rFonts w:ascii="Arial" w:hAnsi="Arial" w:cs="Arial"/>
          <w:b/>
        </w:rPr>
        <w:t>To:</w:t>
      </w:r>
      <w:r w:rsidRPr="00805528">
        <w:rPr>
          <w:rFonts w:ascii="Arial" w:hAnsi="Arial" w:cs="Arial"/>
          <w:bCs/>
        </w:rPr>
        <w:tab/>
        <w:t xml:space="preserve">TSG </w:t>
      </w:r>
      <w:r>
        <w:rPr>
          <w:rFonts w:ascii="Arial" w:hAnsi="Arial" w:cs="Arial"/>
          <w:bCs/>
        </w:rPr>
        <w:t>RAN</w:t>
      </w:r>
      <w:r w:rsidRPr="00805528">
        <w:rPr>
          <w:rFonts w:ascii="Arial" w:hAnsi="Arial" w:cs="Arial"/>
          <w:bCs/>
        </w:rPr>
        <w:t xml:space="preserve"> WG</w:t>
      </w:r>
      <w:r>
        <w:rPr>
          <w:rFonts w:ascii="Arial" w:hAnsi="Arial" w:cs="Arial"/>
          <w:bCs/>
        </w:rPr>
        <w:t>3</w:t>
      </w:r>
    </w:p>
    <w:p w14:paraId="0CB3EC83" w14:textId="77777777" w:rsidR="00933F31" w:rsidRPr="00805528" w:rsidRDefault="00933F31">
      <w:pPr>
        <w:spacing w:after="60"/>
        <w:ind w:left="1985" w:hanging="1985"/>
        <w:rPr>
          <w:rFonts w:ascii="Arial" w:hAnsi="Arial" w:cs="Arial"/>
          <w:bCs/>
        </w:rPr>
      </w:pPr>
      <w:r w:rsidRPr="00805528">
        <w:rPr>
          <w:rFonts w:ascii="Arial" w:hAnsi="Arial" w:cs="Arial"/>
          <w:b/>
        </w:rPr>
        <w:t>Cc:</w:t>
      </w:r>
      <w:r w:rsidRPr="00805528">
        <w:rPr>
          <w:rFonts w:ascii="Arial" w:hAnsi="Arial" w:cs="Arial"/>
          <w:bCs/>
        </w:rPr>
        <w:tab/>
      </w:r>
    </w:p>
    <w:p w14:paraId="6D85158F" w14:textId="77777777" w:rsidR="00933F31" w:rsidRPr="00805528" w:rsidRDefault="00933F31">
      <w:pPr>
        <w:spacing w:after="60"/>
        <w:ind w:left="1985" w:hanging="1985"/>
        <w:rPr>
          <w:rFonts w:ascii="Arial" w:hAnsi="Arial" w:cs="Arial"/>
          <w:bCs/>
        </w:rPr>
      </w:pPr>
    </w:p>
    <w:p w14:paraId="25990317" w14:textId="77777777" w:rsidR="00933F31" w:rsidRPr="00805528" w:rsidRDefault="00933F31">
      <w:pPr>
        <w:tabs>
          <w:tab w:val="left" w:pos="2268"/>
        </w:tabs>
        <w:rPr>
          <w:rFonts w:ascii="Arial" w:hAnsi="Arial" w:cs="Arial"/>
          <w:bCs/>
        </w:rPr>
      </w:pPr>
      <w:r w:rsidRPr="00805528">
        <w:rPr>
          <w:rFonts w:ascii="Arial" w:hAnsi="Arial" w:cs="Arial"/>
          <w:b/>
        </w:rPr>
        <w:t>Contact Person:</w:t>
      </w:r>
    </w:p>
    <w:p w14:paraId="7A1851CF" w14:textId="77777777" w:rsidR="00933F31" w:rsidRPr="00805528" w:rsidRDefault="00933F31" w:rsidP="00D664D3">
      <w:pPr>
        <w:ind w:left="720" w:firstLine="720"/>
        <w:rPr>
          <w:b/>
        </w:rPr>
      </w:pPr>
      <w:r w:rsidRPr="00805528">
        <w:t>Name:</w:t>
      </w:r>
      <w:r w:rsidRPr="00805528">
        <w:tab/>
      </w:r>
      <w:r>
        <w:t>Mani</w:t>
      </w:r>
      <w:r w:rsidRPr="00805528">
        <w:t xml:space="preserve"> </w:t>
      </w:r>
      <w:r>
        <w:t>Thyagarajan</w:t>
      </w:r>
    </w:p>
    <w:p w14:paraId="120764D8" w14:textId="77777777" w:rsidR="00933F31" w:rsidRDefault="00933F31" w:rsidP="00D664D3">
      <w:pPr>
        <w:ind w:left="720" w:firstLine="720"/>
      </w:pPr>
      <w:r w:rsidRPr="00805528">
        <w:t>E-mail Address:</w:t>
      </w:r>
      <w:r w:rsidRPr="00805528">
        <w:tab/>
      </w:r>
      <w:hyperlink r:id="rId12" w:history="1">
        <w:r w:rsidRPr="000C6F01">
          <w:rPr>
            <w:rStyle w:val="Hyperlink"/>
          </w:rPr>
          <w:t>mani.thyagarajan@nokia.com</w:t>
        </w:r>
      </w:hyperlink>
    </w:p>
    <w:p w14:paraId="40B462A6" w14:textId="77777777" w:rsidR="00933F31" w:rsidRPr="00805528" w:rsidRDefault="00933F31">
      <w:pPr>
        <w:spacing w:after="60"/>
        <w:ind w:left="1985" w:hanging="1985"/>
        <w:rPr>
          <w:rFonts w:ascii="Arial" w:hAnsi="Arial" w:cs="Arial"/>
          <w:b/>
        </w:rPr>
      </w:pPr>
    </w:p>
    <w:p w14:paraId="63394C46" w14:textId="77777777" w:rsidR="00933F31" w:rsidRPr="00805528" w:rsidRDefault="00933F31" w:rsidP="00923E7C">
      <w:pPr>
        <w:tabs>
          <w:tab w:val="left" w:pos="2268"/>
        </w:tabs>
        <w:rPr>
          <w:rFonts w:ascii="Arial" w:hAnsi="Arial" w:cs="Arial"/>
          <w:bCs/>
        </w:rPr>
      </w:pPr>
      <w:r w:rsidRPr="00805528">
        <w:rPr>
          <w:rFonts w:ascii="Arial" w:hAnsi="Arial" w:cs="Arial"/>
          <w:b/>
        </w:rPr>
        <w:t>Send any reply LS to:</w:t>
      </w:r>
      <w:r w:rsidRPr="00805528">
        <w:rPr>
          <w:rFonts w:ascii="Arial" w:hAnsi="Arial" w:cs="Arial"/>
          <w:b/>
        </w:rPr>
        <w:tab/>
        <w:t xml:space="preserve">3GPP Liaisons Coordinator, </w:t>
      </w:r>
      <w:hyperlink r:id="rId13" w:history="1">
        <w:r w:rsidRPr="00805528">
          <w:rPr>
            <w:rStyle w:val="Hyperlink"/>
            <w:rFonts w:ascii="Arial" w:hAnsi="Arial" w:cs="Arial"/>
            <w:b/>
          </w:rPr>
          <w:t>mailto:3GPPLiaison@etsi.org</w:t>
        </w:r>
      </w:hyperlink>
      <w:r w:rsidRPr="00805528">
        <w:rPr>
          <w:rFonts w:ascii="Arial" w:hAnsi="Arial" w:cs="Arial"/>
          <w:b/>
        </w:rPr>
        <w:t xml:space="preserve"> </w:t>
      </w:r>
      <w:r w:rsidRPr="00805528">
        <w:rPr>
          <w:rFonts w:ascii="Arial" w:hAnsi="Arial" w:cs="Arial"/>
          <w:bCs/>
        </w:rPr>
        <w:tab/>
      </w:r>
    </w:p>
    <w:p w14:paraId="28300EB2" w14:textId="77777777" w:rsidR="00933F31" w:rsidRPr="00805528" w:rsidRDefault="00933F31">
      <w:pPr>
        <w:spacing w:after="60"/>
        <w:ind w:left="1985" w:hanging="1985"/>
        <w:rPr>
          <w:rFonts w:ascii="Arial" w:hAnsi="Arial" w:cs="Arial"/>
          <w:b/>
        </w:rPr>
      </w:pPr>
    </w:p>
    <w:p w14:paraId="56B08067" w14:textId="77777777" w:rsidR="00933F31" w:rsidRPr="00805528" w:rsidRDefault="00933F31">
      <w:pPr>
        <w:spacing w:after="60"/>
        <w:ind w:left="1985" w:hanging="1985"/>
        <w:rPr>
          <w:rFonts w:ascii="Arial" w:hAnsi="Arial" w:cs="Arial"/>
          <w:bCs/>
        </w:rPr>
      </w:pPr>
      <w:r w:rsidRPr="00805528">
        <w:rPr>
          <w:rFonts w:ascii="Arial" w:hAnsi="Arial" w:cs="Arial"/>
          <w:b/>
        </w:rPr>
        <w:t>Attachments:</w:t>
      </w:r>
      <w:r w:rsidRPr="00805528">
        <w:rPr>
          <w:rFonts w:ascii="Arial" w:hAnsi="Arial" w:cs="Arial"/>
          <w:bCs/>
        </w:rPr>
        <w:tab/>
        <w:t>-</w:t>
      </w:r>
    </w:p>
    <w:p w14:paraId="4C3AE308" w14:textId="77777777" w:rsidR="00933F31" w:rsidRPr="00805528" w:rsidRDefault="00933F31">
      <w:pPr>
        <w:pBdr>
          <w:bottom w:val="single" w:sz="4" w:space="1" w:color="auto"/>
        </w:pBdr>
        <w:rPr>
          <w:rFonts w:ascii="Arial" w:hAnsi="Arial" w:cs="Arial"/>
        </w:rPr>
      </w:pPr>
    </w:p>
    <w:p w14:paraId="0A248E2A" w14:textId="77777777" w:rsidR="00933F31" w:rsidRPr="00805528" w:rsidRDefault="00933F31">
      <w:pPr>
        <w:rPr>
          <w:rFonts w:ascii="Arial" w:hAnsi="Arial" w:cs="Arial"/>
        </w:rPr>
      </w:pPr>
    </w:p>
    <w:p w14:paraId="376E9615" w14:textId="77777777" w:rsidR="00933F31" w:rsidRPr="00805528" w:rsidRDefault="00933F31">
      <w:pPr>
        <w:spacing w:after="120"/>
        <w:rPr>
          <w:rFonts w:ascii="Arial" w:hAnsi="Arial" w:cs="Arial"/>
          <w:b/>
        </w:rPr>
      </w:pPr>
      <w:r w:rsidRPr="00805528">
        <w:rPr>
          <w:rFonts w:ascii="Arial" w:hAnsi="Arial" w:cs="Arial"/>
          <w:b/>
        </w:rPr>
        <w:t>1. Overall Description:</w:t>
      </w:r>
    </w:p>
    <w:p w14:paraId="28807FA5" w14:textId="77777777" w:rsidR="00933F31" w:rsidRPr="00805528" w:rsidRDefault="00933F31" w:rsidP="00C07CB3">
      <w:r>
        <w:t xml:space="preserve">RAN2 thanks RAN3 for the LS on </w:t>
      </w:r>
      <w:r w:rsidRPr="00362471">
        <w:t>RAN3 agreements with impact on UE related to the Rel-19 SON/MDT</w:t>
      </w:r>
      <w:r w:rsidRPr="00805528">
        <w:t>.</w:t>
      </w:r>
    </w:p>
    <w:p w14:paraId="64AD9283" w14:textId="77777777" w:rsidR="00933F31" w:rsidRDefault="00933F31" w:rsidP="00C07CB3"/>
    <w:p w14:paraId="71DAA6EB" w14:textId="2CFF968E" w:rsidR="00933F31" w:rsidRPr="00805528" w:rsidRDefault="00933F31" w:rsidP="00C07CB3">
      <w:r>
        <w:t xml:space="preserve">Regarding </w:t>
      </w:r>
      <w:r w:rsidRPr="00362471">
        <w:t>SON/MDT for NTN</w:t>
      </w:r>
      <w:r>
        <w:t xml:space="preserve">, RAN2 discussed the issue of reuse of </w:t>
      </w:r>
      <w:r w:rsidRPr="00362471">
        <w:t>geographical area defined for MBS NTN</w:t>
      </w:r>
      <w:r>
        <w:t>,</w:t>
      </w:r>
      <w:r w:rsidRPr="00362471">
        <w:t xml:space="preserve"> for Area Scope of logged MDT over Uu for NTN</w:t>
      </w:r>
      <w:r>
        <w:t>. RAN2 ha</w:t>
      </w:r>
      <w:r w:rsidR="00D34E36">
        <w:t>d</w:t>
      </w:r>
      <w:r>
        <w:t xml:space="preserve"> already agreed to </w:t>
      </w:r>
      <w:r w:rsidRPr="00A86CA0">
        <w:t>define geographical area</w:t>
      </w:r>
      <w:r>
        <w:t>s</w:t>
      </w:r>
      <w:r w:rsidRPr="00A86CA0">
        <w:t xml:space="preserve"> </w:t>
      </w:r>
      <w:r>
        <w:t xml:space="preserve">for MBS NTN, referred to as intended broadcast service areas, using a (set of) </w:t>
      </w:r>
      <w:r w:rsidRPr="00A86CA0">
        <w:t>reference</w:t>
      </w:r>
      <w:r>
        <w:t xml:space="preserve"> l</w:t>
      </w:r>
      <w:r w:rsidRPr="00A86CA0">
        <w:t>ocation</w:t>
      </w:r>
      <w:r>
        <w:t>(s)</w:t>
      </w:r>
      <w:r w:rsidRPr="00A86CA0">
        <w:t xml:space="preserve"> and radius or by a </w:t>
      </w:r>
      <w:r>
        <w:t>(</w:t>
      </w:r>
      <w:r w:rsidRPr="00A86CA0">
        <w:t>set of</w:t>
      </w:r>
      <w:r>
        <w:t>)</w:t>
      </w:r>
      <w:r w:rsidRPr="00A86CA0">
        <w:t xml:space="preserve"> polygon(s).</w:t>
      </w:r>
      <w:r>
        <w:t xml:space="preserve"> Also, in legacy NTN, </w:t>
      </w:r>
      <w:r w:rsidRPr="00EB23EB">
        <w:t>SIB25 broadcast in an NTN cell contains TN coverage information to assist with neighbour cell measurements for the UEs</w:t>
      </w:r>
      <w:r>
        <w:t xml:space="preserve"> </w:t>
      </w:r>
      <w:r w:rsidRPr="00EB23EB">
        <w:t xml:space="preserve">where a TN coverage area is </w:t>
      </w:r>
      <w:r>
        <w:t>indicated</w:t>
      </w:r>
      <w:r w:rsidRPr="00EB23EB">
        <w:t xml:space="preserve"> </w:t>
      </w:r>
      <w:r>
        <w:t xml:space="preserve">by </w:t>
      </w:r>
      <w:r w:rsidRPr="00EB23EB">
        <w:t xml:space="preserve">a reference location and a distance from the reference location. </w:t>
      </w:r>
      <w:r>
        <w:t xml:space="preserve">Since these area representations for NTN tries to address the problem of too big an NTN coverage area, which equally applies for logged MDT for NTN, it is </w:t>
      </w:r>
      <w:r w:rsidRPr="00EB23EB">
        <w:t xml:space="preserve">feasible to reuse </w:t>
      </w:r>
      <w:r w:rsidR="00C367CF">
        <w:t>how</w:t>
      </w:r>
      <w:r w:rsidR="00DB1F36">
        <w:t xml:space="preserve"> </w:t>
      </w:r>
      <w:r w:rsidRPr="00EB23EB">
        <w:t xml:space="preserve">the geographical area </w:t>
      </w:r>
      <w:r w:rsidR="00DB1F36">
        <w:t xml:space="preserve">is </w:t>
      </w:r>
      <w:r w:rsidR="001C224C">
        <w:t xml:space="preserve">represented </w:t>
      </w:r>
      <w:r w:rsidRPr="00EB23EB">
        <w:t>for MBS for NTN</w:t>
      </w:r>
      <w:r w:rsidR="008204E0">
        <w:t>,</w:t>
      </w:r>
      <w:r w:rsidRPr="00EB23EB">
        <w:t xml:space="preserve"> </w:t>
      </w:r>
      <w:r w:rsidR="00EA0E1A">
        <w:t xml:space="preserve">also </w:t>
      </w:r>
      <w:r w:rsidRPr="00EB23EB">
        <w:t>as an area scope for logged MDT for NTN</w:t>
      </w:r>
      <w:r>
        <w:t>.</w:t>
      </w:r>
      <w:r w:rsidR="00A77D9E">
        <w:t xml:space="preserve"> That is, </w:t>
      </w:r>
      <w:r w:rsidR="00DB007B">
        <w:t xml:space="preserve">an </w:t>
      </w:r>
      <w:r w:rsidR="00A77D9E">
        <w:t xml:space="preserve">area for logged MDT for NTN can be </w:t>
      </w:r>
      <w:r w:rsidR="00295209">
        <w:t>defined using a reference location and radius</w:t>
      </w:r>
      <w:r w:rsidR="002C7C8A">
        <w:t>,</w:t>
      </w:r>
      <w:r w:rsidR="00295209">
        <w:t xml:space="preserve"> </w:t>
      </w:r>
      <w:r w:rsidR="002C7C8A">
        <w:t xml:space="preserve">or </w:t>
      </w:r>
      <w:r w:rsidR="00756BB5">
        <w:t xml:space="preserve">a </w:t>
      </w:r>
      <w:r w:rsidR="002C7C8A">
        <w:t>polygon.</w:t>
      </w:r>
      <w:r w:rsidR="00756BB5">
        <w:t xml:space="preserve"> </w:t>
      </w:r>
    </w:p>
    <w:p w14:paraId="6C4284D2" w14:textId="77777777" w:rsidR="00933F31" w:rsidRPr="00805528" w:rsidRDefault="00933F31" w:rsidP="002633C1">
      <w:pPr>
        <w:pStyle w:val="Header"/>
        <w:spacing w:after="120"/>
        <w:rPr>
          <w:rFonts w:cs="Arial"/>
        </w:rPr>
      </w:pPr>
    </w:p>
    <w:p w14:paraId="4EEE6B71" w14:textId="77777777" w:rsidR="00933F31" w:rsidRPr="00805528" w:rsidRDefault="00933F31">
      <w:pPr>
        <w:spacing w:after="120"/>
        <w:rPr>
          <w:rFonts w:ascii="Arial" w:hAnsi="Arial" w:cs="Arial"/>
          <w:b/>
        </w:rPr>
      </w:pPr>
      <w:r w:rsidRPr="00805528">
        <w:rPr>
          <w:rFonts w:ascii="Arial" w:hAnsi="Arial" w:cs="Arial"/>
          <w:b/>
        </w:rPr>
        <w:t>2. Actions:</w:t>
      </w:r>
    </w:p>
    <w:p w14:paraId="2B9CB155" w14:textId="77777777" w:rsidR="00933F31" w:rsidRPr="00805528" w:rsidRDefault="00933F31">
      <w:pPr>
        <w:spacing w:after="120"/>
        <w:ind w:left="1985" w:hanging="1985"/>
        <w:rPr>
          <w:rFonts w:ascii="Arial" w:hAnsi="Arial" w:cs="Arial"/>
          <w:b/>
        </w:rPr>
      </w:pPr>
      <w:r w:rsidRPr="00805528">
        <w:rPr>
          <w:rFonts w:ascii="Arial" w:hAnsi="Arial" w:cs="Arial"/>
          <w:b/>
        </w:rPr>
        <w:t xml:space="preserve">To </w:t>
      </w:r>
      <w:r>
        <w:rPr>
          <w:rFonts w:ascii="Arial" w:hAnsi="Arial" w:cs="Arial"/>
          <w:b/>
        </w:rPr>
        <w:t>RAN3</w:t>
      </w:r>
      <w:r w:rsidRPr="00805528">
        <w:rPr>
          <w:rFonts w:ascii="Arial" w:hAnsi="Arial" w:cs="Arial"/>
          <w:b/>
        </w:rPr>
        <w:t xml:space="preserve"> group.</w:t>
      </w:r>
    </w:p>
    <w:p w14:paraId="354BD735" w14:textId="77777777" w:rsidR="00933F31" w:rsidRPr="00805528" w:rsidRDefault="00933F31" w:rsidP="00E57BA2">
      <w:pPr>
        <w:spacing w:after="120"/>
        <w:ind w:left="993" w:hanging="993"/>
        <w:rPr>
          <w:rFonts w:ascii="Arial" w:hAnsi="Arial" w:cs="Arial"/>
        </w:rPr>
      </w:pPr>
      <w:r w:rsidRPr="00805528">
        <w:rPr>
          <w:rFonts w:ascii="Arial" w:hAnsi="Arial" w:cs="Arial"/>
          <w:b/>
        </w:rPr>
        <w:t xml:space="preserve">ACTION: </w:t>
      </w:r>
      <w:r w:rsidRPr="00805528">
        <w:rPr>
          <w:rFonts w:ascii="Arial" w:hAnsi="Arial" w:cs="Arial"/>
          <w:b/>
        </w:rPr>
        <w:tab/>
      </w:r>
      <w:r w:rsidRPr="00805528">
        <w:rPr>
          <w:rFonts w:ascii="Arial" w:hAnsi="Arial" w:cs="Arial"/>
        </w:rPr>
        <w:t xml:space="preserve">RAN2 respectfully asks </w:t>
      </w:r>
      <w:r>
        <w:rPr>
          <w:rFonts w:ascii="Arial" w:hAnsi="Arial" w:cs="Arial"/>
        </w:rPr>
        <w:t>RAN3</w:t>
      </w:r>
      <w:r w:rsidRPr="00805528">
        <w:rPr>
          <w:rFonts w:ascii="Arial" w:hAnsi="Arial" w:cs="Arial"/>
        </w:rPr>
        <w:t xml:space="preserve"> to</w:t>
      </w:r>
      <w:r>
        <w:rPr>
          <w:rFonts w:ascii="Arial" w:hAnsi="Arial" w:cs="Arial"/>
        </w:rPr>
        <w:t xml:space="preserve"> take the provided information into account in their work on MDT for NTN.</w:t>
      </w:r>
    </w:p>
    <w:p w14:paraId="398BD11D" w14:textId="77777777" w:rsidR="00933F31" w:rsidRPr="00805528" w:rsidRDefault="00933F31">
      <w:pPr>
        <w:spacing w:after="120"/>
        <w:rPr>
          <w:rFonts w:ascii="Arial" w:hAnsi="Arial" w:cs="Arial"/>
          <w:b/>
        </w:rPr>
      </w:pPr>
    </w:p>
    <w:p w14:paraId="43E21C9A" w14:textId="77777777" w:rsidR="00933F31" w:rsidRPr="00805528" w:rsidRDefault="00933F31" w:rsidP="005C7689">
      <w:pPr>
        <w:spacing w:after="120"/>
        <w:rPr>
          <w:rFonts w:ascii="Arial" w:hAnsi="Arial" w:cs="Arial"/>
          <w:b/>
        </w:rPr>
      </w:pPr>
      <w:r w:rsidRPr="00805528">
        <w:rPr>
          <w:rFonts w:ascii="Arial" w:hAnsi="Arial" w:cs="Arial"/>
          <w:b/>
        </w:rPr>
        <w:t>3. Date of Next TSG-RAN WG2 Meetings:</w:t>
      </w:r>
    </w:p>
    <w:p w14:paraId="54701C55" w14:textId="77777777" w:rsidR="00933F31" w:rsidRPr="00805528" w:rsidRDefault="00933F31" w:rsidP="00ED3C1A">
      <w:pPr>
        <w:tabs>
          <w:tab w:val="left" w:pos="3119"/>
        </w:tabs>
        <w:spacing w:after="120"/>
        <w:ind w:left="2268" w:hanging="2268"/>
        <w:rPr>
          <w:rFonts w:ascii="Arial" w:hAnsi="Arial" w:cs="Arial"/>
          <w:bCs/>
        </w:rPr>
      </w:pPr>
      <w:r w:rsidRPr="00805528">
        <w:rPr>
          <w:rFonts w:ascii="Arial" w:hAnsi="Arial" w:cs="Arial"/>
          <w:bCs/>
        </w:rPr>
        <w:t>RAN2#129-bis</w:t>
      </w:r>
      <w:r w:rsidRPr="00805528">
        <w:rPr>
          <w:rFonts w:ascii="Arial" w:hAnsi="Arial" w:cs="Arial"/>
          <w:bCs/>
        </w:rPr>
        <w:tab/>
        <w:t>from 2025-04-07</w:t>
      </w:r>
      <w:r w:rsidRPr="00805528">
        <w:rPr>
          <w:rFonts w:ascii="Arial" w:hAnsi="Arial" w:cs="Arial"/>
          <w:bCs/>
        </w:rPr>
        <w:tab/>
        <w:t>to 2025-04-11</w:t>
      </w:r>
      <w:r w:rsidRPr="00805528">
        <w:rPr>
          <w:rFonts w:ascii="Arial" w:hAnsi="Arial" w:cs="Arial"/>
          <w:bCs/>
        </w:rPr>
        <w:tab/>
      </w:r>
      <w:r w:rsidRPr="00805528">
        <w:rPr>
          <w:rFonts w:ascii="Arial" w:hAnsi="Arial" w:cs="Arial"/>
          <w:bCs/>
        </w:rPr>
        <w:tab/>
        <w:t>China, CN</w:t>
      </w:r>
    </w:p>
    <w:p w14:paraId="6BFBC14B" w14:textId="77777777" w:rsidR="00933F31" w:rsidRPr="00805528" w:rsidRDefault="00933F31" w:rsidP="00ED3C1A">
      <w:pPr>
        <w:tabs>
          <w:tab w:val="left" w:pos="3119"/>
        </w:tabs>
        <w:spacing w:after="120"/>
        <w:ind w:left="2268" w:hanging="2268"/>
        <w:rPr>
          <w:rFonts w:ascii="Arial" w:hAnsi="Arial" w:cs="Arial"/>
          <w:bCs/>
        </w:rPr>
      </w:pPr>
      <w:r w:rsidRPr="00805528">
        <w:rPr>
          <w:rFonts w:ascii="Arial" w:hAnsi="Arial" w:cs="Arial"/>
          <w:bCs/>
        </w:rPr>
        <w:t>RAN2#130</w:t>
      </w:r>
      <w:r w:rsidRPr="00805528">
        <w:rPr>
          <w:rFonts w:ascii="Arial" w:hAnsi="Arial" w:cs="Arial"/>
          <w:bCs/>
        </w:rPr>
        <w:tab/>
        <w:t>from 2025-05-19</w:t>
      </w:r>
      <w:r w:rsidRPr="00805528">
        <w:rPr>
          <w:rFonts w:ascii="Arial" w:hAnsi="Arial" w:cs="Arial"/>
          <w:bCs/>
        </w:rPr>
        <w:tab/>
        <w:t>to 2025-05-23</w:t>
      </w:r>
      <w:r w:rsidRPr="00805528">
        <w:rPr>
          <w:rFonts w:ascii="Arial" w:hAnsi="Arial" w:cs="Arial"/>
          <w:bCs/>
        </w:rPr>
        <w:tab/>
      </w:r>
      <w:r w:rsidRPr="00805528">
        <w:rPr>
          <w:rFonts w:ascii="Arial" w:hAnsi="Arial" w:cs="Arial"/>
          <w:bCs/>
        </w:rPr>
        <w:tab/>
        <w:t>Malta, MT</w:t>
      </w:r>
    </w:p>
    <w:p w14:paraId="343340F9" w14:textId="77777777" w:rsidR="00933F31" w:rsidRPr="00805528" w:rsidRDefault="00933F31" w:rsidP="00ED3C1A">
      <w:pPr>
        <w:tabs>
          <w:tab w:val="left" w:pos="3119"/>
        </w:tabs>
        <w:spacing w:after="120"/>
        <w:ind w:left="2268" w:hanging="2268"/>
        <w:rPr>
          <w:rFonts w:ascii="Arial" w:hAnsi="Arial" w:cs="Arial"/>
          <w:bCs/>
        </w:rPr>
      </w:pPr>
      <w:r w:rsidRPr="00805528">
        <w:rPr>
          <w:rFonts w:ascii="Arial" w:hAnsi="Arial" w:cs="Arial"/>
          <w:bCs/>
        </w:rPr>
        <w:t>RAN2#131</w:t>
      </w:r>
      <w:r w:rsidRPr="00805528">
        <w:rPr>
          <w:rFonts w:ascii="Arial" w:hAnsi="Arial" w:cs="Arial"/>
          <w:bCs/>
        </w:rPr>
        <w:tab/>
        <w:t>from 2025-08-25</w:t>
      </w:r>
      <w:r w:rsidRPr="00805528">
        <w:rPr>
          <w:rFonts w:ascii="Arial" w:hAnsi="Arial" w:cs="Arial"/>
          <w:bCs/>
        </w:rPr>
        <w:tab/>
        <w:t>to 2025-08-29</w:t>
      </w:r>
      <w:r w:rsidRPr="00805528">
        <w:rPr>
          <w:rFonts w:ascii="Arial" w:hAnsi="Arial" w:cs="Arial"/>
          <w:bCs/>
        </w:rPr>
        <w:tab/>
      </w:r>
      <w:r w:rsidRPr="00805528">
        <w:rPr>
          <w:rFonts w:ascii="Arial" w:hAnsi="Arial" w:cs="Arial"/>
          <w:bCs/>
        </w:rPr>
        <w:tab/>
        <w:t>India (TBC), IN</w:t>
      </w:r>
    </w:p>
    <w:p w14:paraId="531DA872" w14:textId="77777777" w:rsidR="00080512" w:rsidRPr="00664858" w:rsidRDefault="00080512" w:rsidP="008B549E">
      <w:pPr>
        <w:pStyle w:val="CRCoverPage"/>
        <w:tabs>
          <w:tab w:val="left" w:pos="1985"/>
        </w:tabs>
      </w:pPr>
    </w:p>
    <w:sectPr w:rsidR="00080512" w:rsidRPr="006648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0A22" w14:textId="77777777" w:rsidR="00713FBF" w:rsidRDefault="00713FBF">
      <w:r>
        <w:separator/>
      </w:r>
    </w:p>
  </w:endnote>
  <w:endnote w:type="continuationSeparator" w:id="0">
    <w:p w14:paraId="157CA0BF" w14:textId="77777777" w:rsidR="00713FBF" w:rsidRDefault="00713FBF">
      <w:r>
        <w:continuationSeparator/>
      </w:r>
    </w:p>
  </w:endnote>
  <w:endnote w:type="continuationNotice" w:id="1">
    <w:p w14:paraId="5C509A37" w14:textId="77777777" w:rsidR="00713FBF" w:rsidRDefault="00713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FF1E" w14:textId="77777777" w:rsidR="00713FBF" w:rsidRDefault="00713FBF">
      <w:r>
        <w:separator/>
      </w:r>
    </w:p>
  </w:footnote>
  <w:footnote w:type="continuationSeparator" w:id="0">
    <w:p w14:paraId="7EAC4A04" w14:textId="77777777" w:rsidR="00713FBF" w:rsidRDefault="00713FBF">
      <w:r>
        <w:continuationSeparator/>
      </w:r>
    </w:p>
  </w:footnote>
  <w:footnote w:type="continuationNotice" w:id="1">
    <w:p w14:paraId="532A5CF7" w14:textId="77777777" w:rsidR="00713FBF" w:rsidRDefault="00713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471CA"/>
    <w:rsid w:val="00065268"/>
    <w:rsid w:val="00073C9C"/>
    <w:rsid w:val="00076412"/>
    <w:rsid w:val="00080512"/>
    <w:rsid w:val="00090468"/>
    <w:rsid w:val="0009098D"/>
    <w:rsid w:val="00094568"/>
    <w:rsid w:val="000A53EC"/>
    <w:rsid w:val="000B7BCF"/>
    <w:rsid w:val="000C522B"/>
    <w:rsid w:val="000D3DFC"/>
    <w:rsid w:val="000D58AB"/>
    <w:rsid w:val="000F05FA"/>
    <w:rsid w:val="00112F1A"/>
    <w:rsid w:val="0012610D"/>
    <w:rsid w:val="00145075"/>
    <w:rsid w:val="00163A64"/>
    <w:rsid w:val="001741A0"/>
    <w:rsid w:val="00175FA0"/>
    <w:rsid w:val="0018542A"/>
    <w:rsid w:val="00194CD0"/>
    <w:rsid w:val="001A33C2"/>
    <w:rsid w:val="001A6600"/>
    <w:rsid w:val="001B49C9"/>
    <w:rsid w:val="001C224C"/>
    <w:rsid w:val="001C23F4"/>
    <w:rsid w:val="001C4F79"/>
    <w:rsid w:val="001D4A5A"/>
    <w:rsid w:val="001F168B"/>
    <w:rsid w:val="001F3645"/>
    <w:rsid w:val="001F7831"/>
    <w:rsid w:val="00204045"/>
    <w:rsid w:val="0020712B"/>
    <w:rsid w:val="002137FD"/>
    <w:rsid w:val="0021716B"/>
    <w:rsid w:val="00217467"/>
    <w:rsid w:val="00223244"/>
    <w:rsid w:val="0022606D"/>
    <w:rsid w:val="00231728"/>
    <w:rsid w:val="0023660B"/>
    <w:rsid w:val="00244A05"/>
    <w:rsid w:val="00250404"/>
    <w:rsid w:val="00256B74"/>
    <w:rsid w:val="002610D8"/>
    <w:rsid w:val="002747EC"/>
    <w:rsid w:val="002847DE"/>
    <w:rsid w:val="002855BF"/>
    <w:rsid w:val="00290A7C"/>
    <w:rsid w:val="00290FB0"/>
    <w:rsid w:val="00295209"/>
    <w:rsid w:val="002B1801"/>
    <w:rsid w:val="002B204C"/>
    <w:rsid w:val="002B2988"/>
    <w:rsid w:val="002C7C8A"/>
    <w:rsid w:val="002C7CE6"/>
    <w:rsid w:val="002F0D22"/>
    <w:rsid w:val="003022FD"/>
    <w:rsid w:val="00311B17"/>
    <w:rsid w:val="00315FA8"/>
    <w:rsid w:val="003172DC"/>
    <w:rsid w:val="0032052E"/>
    <w:rsid w:val="00325AE3"/>
    <w:rsid w:val="00326069"/>
    <w:rsid w:val="00343EF0"/>
    <w:rsid w:val="0035462D"/>
    <w:rsid w:val="0036459E"/>
    <w:rsid w:val="00364B41"/>
    <w:rsid w:val="00383096"/>
    <w:rsid w:val="003840B2"/>
    <w:rsid w:val="0039346C"/>
    <w:rsid w:val="003A3FCC"/>
    <w:rsid w:val="003A41EF"/>
    <w:rsid w:val="003A4ED8"/>
    <w:rsid w:val="003B40AD"/>
    <w:rsid w:val="003C3D6F"/>
    <w:rsid w:val="003C4E37"/>
    <w:rsid w:val="003D0CC3"/>
    <w:rsid w:val="003D0FD0"/>
    <w:rsid w:val="003D6B42"/>
    <w:rsid w:val="003D7AAB"/>
    <w:rsid w:val="003E16BE"/>
    <w:rsid w:val="003F4E28"/>
    <w:rsid w:val="003F76B6"/>
    <w:rsid w:val="004006E8"/>
    <w:rsid w:val="00401855"/>
    <w:rsid w:val="00430CEE"/>
    <w:rsid w:val="00446C3A"/>
    <w:rsid w:val="00465587"/>
    <w:rsid w:val="00467798"/>
    <w:rsid w:val="00475FBE"/>
    <w:rsid w:val="00477455"/>
    <w:rsid w:val="00481728"/>
    <w:rsid w:val="00483950"/>
    <w:rsid w:val="004A1F7B"/>
    <w:rsid w:val="004A267E"/>
    <w:rsid w:val="004C44D2"/>
    <w:rsid w:val="004D3578"/>
    <w:rsid w:val="004D380D"/>
    <w:rsid w:val="004E1652"/>
    <w:rsid w:val="004E213A"/>
    <w:rsid w:val="004E7553"/>
    <w:rsid w:val="004F4540"/>
    <w:rsid w:val="004F73A7"/>
    <w:rsid w:val="00503171"/>
    <w:rsid w:val="00506C28"/>
    <w:rsid w:val="00531525"/>
    <w:rsid w:val="00534DA0"/>
    <w:rsid w:val="00537809"/>
    <w:rsid w:val="00541A65"/>
    <w:rsid w:val="005432D9"/>
    <w:rsid w:val="00543E6C"/>
    <w:rsid w:val="00565087"/>
    <w:rsid w:val="0056573F"/>
    <w:rsid w:val="00571279"/>
    <w:rsid w:val="00573250"/>
    <w:rsid w:val="00575FC5"/>
    <w:rsid w:val="005940CD"/>
    <w:rsid w:val="005A13AB"/>
    <w:rsid w:val="005A49C6"/>
    <w:rsid w:val="005A5862"/>
    <w:rsid w:val="005C0E92"/>
    <w:rsid w:val="005C766E"/>
    <w:rsid w:val="005C7CD5"/>
    <w:rsid w:val="00601119"/>
    <w:rsid w:val="00611566"/>
    <w:rsid w:val="00631B55"/>
    <w:rsid w:val="006373F6"/>
    <w:rsid w:val="00646D99"/>
    <w:rsid w:val="00656910"/>
    <w:rsid w:val="006574C0"/>
    <w:rsid w:val="00664858"/>
    <w:rsid w:val="00670B9D"/>
    <w:rsid w:val="00695581"/>
    <w:rsid w:val="00696821"/>
    <w:rsid w:val="006B08E5"/>
    <w:rsid w:val="006C66D8"/>
    <w:rsid w:val="006D1E24"/>
    <w:rsid w:val="006D35DE"/>
    <w:rsid w:val="006E0961"/>
    <w:rsid w:val="006E1057"/>
    <w:rsid w:val="006E1417"/>
    <w:rsid w:val="006F2009"/>
    <w:rsid w:val="006F6A2C"/>
    <w:rsid w:val="007069DC"/>
    <w:rsid w:val="00710201"/>
    <w:rsid w:val="00713FBF"/>
    <w:rsid w:val="0072073A"/>
    <w:rsid w:val="0072220D"/>
    <w:rsid w:val="00723B23"/>
    <w:rsid w:val="00726A05"/>
    <w:rsid w:val="007342B5"/>
    <w:rsid w:val="00734A5B"/>
    <w:rsid w:val="00744E76"/>
    <w:rsid w:val="00745CF2"/>
    <w:rsid w:val="00756BB5"/>
    <w:rsid w:val="00757D40"/>
    <w:rsid w:val="00763EFF"/>
    <w:rsid w:val="007662B5"/>
    <w:rsid w:val="00781F0F"/>
    <w:rsid w:val="0078727C"/>
    <w:rsid w:val="0079049D"/>
    <w:rsid w:val="00793DC5"/>
    <w:rsid w:val="007957DE"/>
    <w:rsid w:val="00796823"/>
    <w:rsid w:val="007A2E55"/>
    <w:rsid w:val="007B18D8"/>
    <w:rsid w:val="007C095F"/>
    <w:rsid w:val="007C2DD0"/>
    <w:rsid w:val="007E0EF8"/>
    <w:rsid w:val="007F2374"/>
    <w:rsid w:val="007F2E08"/>
    <w:rsid w:val="008024FA"/>
    <w:rsid w:val="008028A4"/>
    <w:rsid w:val="00813245"/>
    <w:rsid w:val="008172D6"/>
    <w:rsid w:val="008204E0"/>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D730F"/>
    <w:rsid w:val="008F396F"/>
    <w:rsid w:val="008F3DCD"/>
    <w:rsid w:val="0090271F"/>
    <w:rsid w:val="00902DB9"/>
    <w:rsid w:val="0090466A"/>
    <w:rsid w:val="00905E5A"/>
    <w:rsid w:val="00911F55"/>
    <w:rsid w:val="00923655"/>
    <w:rsid w:val="009248C6"/>
    <w:rsid w:val="009339CB"/>
    <w:rsid w:val="00933F31"/>
    <w:rsid w:val="00936071"/>
    <w:rsid w:val="009376CD"/>
    <w:rsid w:val="00940212"/>
    <w:rsid w:val="00942EC2"/>
    <w:rsid w:val="00946A9E"/>
    <w:rsid w:val="00961B32"/>
    <w:rsid w:val="00962509"/>
    <w:rsid w:val="00970DB3"/>
    <w:rsid w:val="0097423E"/>
    <w:rsid w:val="00974BB0"/>
    <w:rsid w:val="00975BCD"/>
    <w:rsid w:val="009818A2"/>
    <w:rsid w:val="009861A5"/>
    <w:rsid w:val="009928A9"/>
    <w:rsid w:val="009A0AF3"/>
    <w:rsid w:val="009B07CD"/>
    <w:rsid w:val="009C19E9"/>
    <w:rsid w:val="009C1C7B"/>
    <w:rsid w:val="009C5C10"/>
    <w:rsid w:val="009D4729"/>
    <w:rsid w:val="009D74A6"/>
    <w:rsid w:val="009E0E87"/>
    <w:rsid w:val="00A02271"/>
    <w:rsid w:val="00A10F02"/>
    <w:rsid w:val="00A17176"/>
    <w:rsid w:val="00A204CA"/>
    <w:rsid w:val="00A209D6"/>
    <w:rsid w:val="00A219A2"/>
    <w:rsid w:val="00A22738"/>
    <w:rsid w:val="00A320DA"/>
    <w:rsid w:val="00A33ED2"/>
    <w:rsid w:val="00A34C4A"/>
    <w:rsid w:val="00A36F5F"/>
    <w:rsid w:val="00A430EC"/>
    <w:rsid w:val="00A43430"/>
    <w:rsid w:val="00A442D7"/>
    <w:rsid w:val="00A53724"/>
    <w:rsid w:val="00A54B2B"/>
    <w:rsid w:val="00A703B6"/>
    <w:rsid w:val="00A77D9E"/>
    <w:rsid w:val="00A82346"/>
    <w:rsid w:val="00A9671C"/>
    <w:rsid w:val="00AA1553"/>
    <w:rsid w:val="00AD74E1"/>
    <w:rsid w:val="00AD7E7C"/>
    <w:rsid w:val="00AE6F4F"/>
    <w:rsid w:val="00B05380"/>
    <w:rsid w:val="00B05962"/>
    <w:rsid w:val="00B15449"/>
    <w:rsid w:val="00B1613A"/>
    <w:rsid w:val="00B16C2F"/>
    <w:rsid w:val="00B27303"/>
    <w:rsid w:val="00B47AFE"/>
    <w:rsid w:val="00B47FD1"/>
    <w:rsid w:val="00B516BB"/>
    <w:rsid w:val="00B5751D"/>
    <w:rsid w:val="00B669E9"/>
    <w:rsid w:val="00B7538C"/>
    <w:rsid w:val="00B84DB2"/>
    <w:rsid w:val="00B953CD"/>
    <w:rsid w:val="00BC3555"/>
    <w:rsid w:val="00BF069A"/>
    <w:rsid w:val="00C07241"/>
    <w:rsid w:val="00C07CB3"/>
    <w:rsid w:val="00C12B51"/>
    <w:rsid w:val="00C15405"/>
    <w:rsid w:val="00C15ED6"/>
    <w:rsid w:val="00C24650"/>
    <w:rsid w:val="00C25465"/>
    <w:rsid w:val="00C31806"/>
    <w:rsid w:val="00C33079"/>
    <w:rsid w:val="00C367CF"/>
    <w:rsid w:val="00C44D7C"/>
    <w:rsid w:val="00C44FB4"/>
    <w:rsid w:val="00C55A12"/>
    <w:rsid w:val="00C562AE"/>
    <w:rsid w:val="00C6553E"/>
    <w:rsid w:val="00C83A13"/>
    <w:rsid w:val="00C86F10"/>
    <w:rsid w:val="00C9068C"/>
    <w:rsid w:val="00C92967"/>
    <w:rsid w:val="00CA3D0C"/>
    <w:rsid w:val="00CA654B"/>
    <w:rsid w:val="00CB183F"/>
    <w:rsid w:val="00CB72B8"/>
    <w:rsid w:val="00CD0BA8"/>
    <w:rsid w:val="00CD4C7B"/>
    <w:rsid w:val="00CD58FE"/>
    <w:rsid w:val="00CE43C8"/>
    <w:rsid w:val="00D13E3A"/>
    <w:rsid w:val="00D14D0E"/>
    <w:rsid w:val="00D23A1B"/>
    <w:rsid w:val="00D33BE3"/>
    <w:rsid w:val="00D34E36"/>
    <w:rsid w:val="00D37714"/>
    <w:rsid w:val="00D3792D"/>
    <w:rsid w:val="00D54820"/>
    <w:rsid w:val="00D55E47"/>
    <w:rsid w:val="00D56152"/>
    <w:rsid w:val="00D56F5E"/>
    <w:rsid w:val="00D6042E"/>
    <w:rsid w:val="00D62E19"/>
    <w:rsid w:val="00D6524B"/>
    <w:rsid w:val="00D66469"/>
    <w:rsid w:val="00D67CD1"/>
    <w:rsid w:val="00D70E91"/>
    <w:rsid w:val="00D738D6"/>
    <w:rsid w:val="00D80795"/>
    <w:rsid w:val="00D854BE"/>
    <w:rsid w:val="00D87E00"/>
    <w:rsid w:val="00D9134D"/>
    <w:rsid w:val="00D96D11"/>
    <w:rsid w:val="00DA1415"/>
    <w:rsid w:val="00DA7A03"/>
    <w:rsid w:val="00DB007B"/>
    <w:rsid w:val="00DB0DB8"/>
    <w:rsid w:val="00DB1818"/>
    <w:rsid w:val="00DB1F36"/>
    <w:rsid w:val="00DC309B"/>
    <w:rsid w:val="00DC4DA2"/>
    <w:rsid w:val="00DC5261"/>
    <w:rsid w:val="00DD700E"/>
    <w:rsid w:val="00DE25D2"/>
    <w:rsid w:val="00DF5DD1"/>
    <w:rsid w:val="00DF7C20"/>
    <w:rsid w:val="00E038FB"/>
    <w:rsid w:val="00E05223"/>
    <w:rsid w:val="00E06CAE"/>
    <w:rsid w:val="00E17026"/>
    <w:rsid w:val="00E36787"/>
    <w:rsid w:val="00E42A2B"/>
    <w:rsid w:val="00E46C08"/>
    <w:rsid w:val="00E471CF"/>
    <w:rsid w:val="00E54378"/>
    <w:rsid w:val="00E548EA"/>
    <w:rsid w:val="00E62835"/>
    <w:rsid w:val="00E6480E"/>
    <w:rsid w:val="00E77645"/>
    <w:rsid w:val="00E83697"/>
    <w:rsid w:val="00E859B6"/>
    <w:rsid w:val="00EA0E1A"/>
    <w:rsid w:val="00EA66C9"/>
    <w:rsid w:val="00EB5D32"/>
    <w:rsid w:val="00EC4A25"/>
    <w:rsid w:val="00ED5F31"/>
    <w:rsid w:val="00EE2460"/>
    <w:rsid w:val="00EE58FB"/>
    <w:rsid w:val="00EF612C"/>
    <w:rsid w:val="00F005DA"/>
    <w:rsid w:val="00F025A2"/>
    <w:rsid w:val="00F036E9"/>
    <w:rsid w:val="00F07388"/>
    <w:rsid w:val="00F2026E"/>
    <w:rsid w:val="00F214B0"/>
    <w:rsid w:val="00F2210A"/>
    <w:rsid w:val="00F24ED0"/>
    <w:rsid w:val="00F31372"/>
    <w:rsid w:val="00F37743"/>
    <w:rsid w:val="00F40C2F"/>
    <w:rsid w:val="00F42493"/>
    <w:rsid w:val="00F427BB"/>
    <w:rsid w:val="00F54A3D"/>
    <w:rsid w:val="00F54CB0"/>
    <w:rsid w:val="00F579CD"/>
    <w:rsid w:val="00F653B8"/>
    <w:rsid w:val="00F71B89"/>
    <w:rsid w:val="00F7353C"/>
    <w:rsid w:val="00F76661"/>
    <w:rsid w:val="00F76F8F"/>
    <w:rsid w:val="00F87048"/>
    <w:rsid w:val="00F87257"/>
    <w:rsid w:val="00F941DF"/>
    <w:rsid w:val="00FA1266"/>
    <w:rsid w:val="00FA4EFA"/>
    <w:rsid w:val="00FB36FA"/>
    <w:rsid w:val="00FC1192"/>
    <w:rsid w:val="00FE106D"/>
    <w:rsid w:val="00FE251B"/>
    <w:rsid w:val="00FF325A"/>
    <w:rsid w:val="0741EB32"/>
    <w:rsid w:val="36CF01D4"/>
    <w:rsid w:val="3EDDD96B"/>
    <w:rsid w:val="5FD3CE28"/>
    <w:rsid w:val="731C23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F836840-6698-467D-9EB0-DE48DEFF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343E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ni.thyagarajan@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RBI5PAMIO524-1616901215-39844</_dlc_DocId>
    <_dlc_DocIdUrl xmlns="71c5aaf6-e6ce-465b-b873-5148d2a4c105">
      <Url>https://nokia.sharepoint.com/sites/gxp/_layouts/15/DocIdRedir.aspx?ID=RBI5PAMIO524-1616901215-39844</Url>
      <Description>RBI5PAMIO524-1616901215-39844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5FA007A-38C7-401D-8A78-1E23922D1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204</cp:revision>
  <dcterms:created xsi:type="dcterms:W3CDTF">2016-08-12T22:53:00Z</dcterms:created>
  <dcterms:modified xsi:type="dcterms:W3CDTF">2025-02-07T06:10:00Z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6b85c4a6-2c88-4e03-aa4e-0ea9fa21132c</vt:lpwstr>
  </property>
</Properties>
</file>